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D596D6" w14:textId="77777777" w:rsidR="00371543" w:rsidRPr="00371543" w:rsidRDefault="00371543" w:rsidP="0037154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kern w:val="0"/>
          <w:sz w:val="32"/>
          <w:szCs w:val="32"/>
          <w:lang w:val="ru-RU" w:eastAsia="ar-SA"/>
        </w:rPr>
      </w:pPr>
      <w:r w:rsidRPr="00371543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eastAsia="uk-UA"/>
        </w:rPr>
        <w:drawing>
          <wp:inline distT="0" distB="0" distL="0" distR="0" wp14:anchorId="0B1A52E2" wp14:editId="0BEA5D87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88E60" w14:textId="77777777" w:rsidR="00371543" w:rsidRPr="00371543" w:rsidRDefault="00371543" w:rsidP="00371543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 w:eastAsia="ar-SA"/>
        </w:rPr>
      </w:pPr>
      <w:r w:rsidRPr="00371543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 w:eastAsia="ar-SA"/>
        </w:rPr>
        <w:t>АНАНЬЇВСЬКА МІСЬКА РАДА</w:t>
      </w:r>
    </w:p>
    <w:p w14:paraId="274AAB4E" w14:textId="77777777" w:rsidR="00371543" w:rsidRPr="00371543" w:rsidRDefault="00371543" w:rsidP="00371543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val="ru-RU" w:eastAsia="ar-SA"/>
        </w:rPr>
      </w:pPr>
      <w:r w:rsidRPr="00371543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ar-SA"/>
        </w:rPr>
        <w:t xml:space="preserve">ПРОЄКТ </w:t>
      </w:r>
      <w:r w:rsidRPr="00371543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val="ru-RU" w:eastAsia="ar-SA"/>
        </w:rPr>
        <w:t>РІШЕННЯ</w:t>
      </w:r>
    </w:p>
    <w:p w14:paraId="769A8C2D" w14:textId="77777777" w:rsidR="00371543" w:rsidRPr="00371543" w:rsidRDefault="00371543" w:rsidP="003715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ru-RU" w:eastAsia="ar-SA"/>
        </w:rPr>
      </w:pPr>
      <w:r w:rsidRPr="00371543">
        <w:rPr>
          <w:rFonts w:ascii="Times New Roman" w:eastAsia="Times New Roman" w:hAnsi="Times New Roman" w:cs="Times New Roman"/>
          <w:kern w:val="0"/>
          <w:lang w:val="ru-RU" w:eastAsia="ar-SA"/>
        </w:rPr>
        <w:t>Ананьїв</w:t>
      </w:r>
    </w:p>
    <w:p w14:paraId="22008712" w14:textId="77777777" w:rsidR="00371543" w:rsidRPr="00371543" w:rsidRDefault="00371543" w:rsidP="00371543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 w:eastAsia="ar-SA"/>
        </w:rPr>
      </w:pPr>
    </w:p>
    <w:p w14:paraId="094A8699" w14:textId="6E0F149F" w:rsidR="00371543" w:rsidRPr="00371543" w:rsidRDefault="00FE5793" w:rsidP="003715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  <w:t>__ грудня</w:t>
      </w:r>
      <w:r w:rsidR="00371543" w:rsidRPr="0037154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  <w:t xml:space="preserve"> </w:t>
      </w:r>
      <w:r w:rsidR="00371543" w:rsidRPr="00371543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</w:rPr>
        <w:t>2025 року</w:t>
      </w:r>
      <w:r w:rsidR="00371543" w:rsidRPr="00371543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</w:rPr>
        <w:tab/>
      </w:r>
      <w:r w:rsidR="00371543" w:rsidRPr="00371543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</w:rPr>
        <w:tab/>
      </w:r>
      <w:r w:rsidR="00371543" w:rsidRPr="00371543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</w:rPr>
        <w:tab/>
      </w:r>
      <w:r w:rsidR="00371543" w:rsidRPr="00371543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</w:rPr>
        <w:tab/>
      </w:r>
      <w:r w:rsidR="00371543" w:rsidRPr="00371543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</w:rPr>
        <w:tab/>
      </w:r>
      <w:r w:rsidR="00371543" w:rsidRPr="00371543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</w:rPr>
        <w:tab/>
      </w:r>
      <w:r w:rsidR="00371543" w:rsidRPr="00371543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</w:rPr>
        <w:tab/>
        <w:t xml:space="preserve">           № </w:t>
      </w:r>
      <w:r w:rsidR="00371543" w:rsidRPr="00371543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____</w:t>
      </w:r>
      <w:r w:rsidR="00371543" w:rsidRPr="00371543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</w:rPr>
        <w:t>-</w:t>
      </w:r>
      <w:r w:rsidR="00371543" w:rsidRPr="00371543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</w:rPr>
        <w:t>V</w:t>
      </w:r>
      <w:r w:rsidR="00371543" w:rsidRPr="00371543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</w:rPr>
        <w:t>ІІІ</w:t>
      </w:r>
    </w:p>
    <w:p w14:paraId="2B89B33E" w14:textId="77777777" w:rsidR="00606C4A" w:rsidRPr="00371543" w:rsidRDefault="00606C4A" w:rsidP="00606C4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</w:rPr>
      </w:pPr>
    </w:p>
    <w:p w14:paraId="50C6F926" w14:textId="4DEBAEFB" w:rsidR="00F71D9D" w:rsidRDefault="00606C4A" w:rsidP="00F71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  <w:r w:rsidRPr="00606C4A">
        <w:rPr>
          <w:rFonts w:ascii="Times New Roman" w:eastAsia="Calibri" w:hAnsi="Times New Roman" w:cs="Times New Roman"/>
          <w:b/>
          <w:kern w:val="0"/>
          <w:sz w:val="28"/>
          <w:szCs w:val="28"/>
          <w:lang w:eastAsia="ar-SA"/>
        </w:rPr>
        <w:t>Про затвердження</w:t>
      </w:r>
      <w:r w:rsidRPr="00606C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 xml:space="preserve"> технічної документації із землеустрою щодо встановлення (відновлення) меж земельн</w:t>
      </w:r>
      <w:r w:rsidR="002737B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их</w:t>
      </w:r>
      <w:r w:rsidRPr="00606C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 xml:space="preserve"> ділян</w:t>
      </w:r>
      <w:r w:rsidR="002737B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о</w:t>
      </w:r>
      <w:r w:rsidRPr="00606C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 xml:space="preserve">к в натурі </w:t>
      </w:r>
      <w:r w:rsidR="00257CC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 xml:space="preserve">                                </w:t>
      </w:r>
      <w:r w:rsidRPr="00606C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 xml:space="preserve">(на місцевості) для ведення товарного сільськогосподарського </w:t>
      </w:r>
      <w:r w:rsidR="008F375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в</w:t>
      </w:r>
      <w:r w:rsidRPr="00606C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иробництва та передачі ї</w:t>
      </w:r>
      <w:r w:rsidR="002737B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х</w:t>
      </w:r>
      <w:r w:rsidRPr="00606C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 xml:space="preserve"> в оренду </w:t>
      </w:r>
      <w:r w:rsidR="00F71D9D" w:rsidRPr="00F71D9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ФЕРМЕРСЬКОМУ ГОСПОДАРСТВУ</w:t>
      </w:r>
    </w:p>
    <w:p w14:paraId="2F0EF490" w14:textId="7C5100DD" w:rsidR="00F71D9D" w:rsidRPr="00F71D9D" w:rsidRDefault="00F71D9D" w:rsidP="00F71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  <w:r w:rsidRPr="00F71D9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 xml:space="preserve"> «АГРОФІРМА БУРГУДЖІ»</w:t>
      </w:r>
    </w:p>
    <w:p w14:paraId="6BC91320" w14:textId="77777777" w:rsidR="00F71D9D" w:rsidRPr="00F71D9D" w:rsidRDefault="00F71D9D" w:rsidP="00F71D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</w:p>
    <w:p w14:paraId="2D748218" w14:textId="74FD462F" w:rsidR="00606C4A" w:rsidRDefault="00F71D9D" w:rsidP="00206F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</w:rPr>
      </w:pPr>
      <w:r w:rsidRPr="00206FCB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Розглянувши заяву та долучені документи ФЕРМЕРСЬКОГО ГОСПОДАРСТВА «АГРОФІРМА БУРГУДЖІ», код ЄДРПОУ 32009355, місцезнаходження юридичної особи: Одеська </w:t>
      </w:r>
      <w:r w:rsidRPr="002C09F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область, Болградський район, </w:t>
      </w:r>
      <w:r w:rsidR="003262AD" w:rsidRPr="002C09F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     </w:t>
      </w:r>
      <w:r w:rsidRPr="002C09F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с. </w:t>
      </w:r>
      <w:proofErr w:type="spellStart"/>
      <w:r w:rsidRPr="002C09F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Виноградівка</w:t>
      </w:r>
      <w:proofErr w:type="spellEnd"/>
      <w:r w:rsidRPr="002C09F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, </w:t>
      </w:r>
      <w:proofErr w:type="spellStart"/>
      <w:r w:rsidRPr="002C09F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Арциз</w:t>
      </w:r>
      <w:r w:rsidR="004177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ька</w:t>
      </w:r>
      <w:proofErr w:type="spellEnd"/>
      <w:r w:rsidR="004177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ТГ, пров. Базарний, буд. 5, </w:t>
      </w:r>
      <w:r w:rsidR="00417702" w:rsidRPr="004177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в особі керівника </w:t>
      </w:r>
      <w:proofErr w:type="spellStart"/>
      <w:r w:rsidR="00417702" w:rsidRPr="004177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Паращенка</w:t>
      </w:r>
      <w:proofErr w:type="spellEnd"/>
      <w:r w:rsidR="00417702" w:rsidRPr="004177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Сергія Сергійовича, номер телефону – не зазначено</w:t>
      </w:r>
      <w:r w:rsidR="00606C4A" w:rsidRPr="002C09F4">
        <w:rPr>
          <w:rFonts w:ascii="Times New Roman" w:eastAsia="MS Mincho" w:hAnsi="Times New Roman" w:cs="Times New Roman"/>
          <w:kern w:val="0"/>
          <w:sz w:val="28"/>
          <w:szCs w:val="28"/>
          <w:lang w:eastAsia="ar-SA"/>
        </w:rPr>
        <w:t xml:space="preserve"> про затвердження технічної документації</w:t>
      </w:r>
      <w:r w:rsidR="00606C4A" w:rsidRPr="00606C4A">
        <w:rPr>
          <w:rFonts w:ascii="Times New Roman" w:eastAsia="MS Mincho" w:hAnsi="Times New Roman" w:cs="Times New Roman"/>
          <w:kern w:val="0"/>
          <w:sz w:val="28"/>
          <w:szCs w:val="28"/>
          <w:lang w:eastAsia="ar-SA"/>
        </w:rPr>
        <w:t xml:space="preserve"> із землеустрою щодо встановл</w:t>
      </w:r>
      <w:r w:rsidR="007D76C8">
        <w:rPr>
          <w:rFonts w:ascii="Times New Roman" w:eastAsia="MS Mincho" w:hAnsi="Times New Roman" w:cs="Times New Roman"/>
          <w:kern w:val="0"/>
          <w:sz w:val="28"/>
          <w:szCs w:val="28"/>
          <w:lang w:eastAsia="ar-SA"/>
        </w:rPr>
        <w:t>ення (відновлення) меж земельних ділянок</w:t>
      </w:r>
      <w:r w:rsidR="00606C4A" w:rsidRPr="00606C4A">
        <w:rPr>
          <w:rFonts w:ascii="Times New Roman" w:eastAsia="MS Mincho" w:hAnsi="Times New Roman" w:cs="Times New Roman"/>
          <w:kern w:val="0"/>
          <w:sz w:val="28"/>
          <w:szCs w:val="28"/>
          <w:lang w:eastAsia="ar-SA"/>
        </w:rPr>
        <w:t xml:space="preserve"> в натурі (на місцевості) для ведення товарного сільськогосподарс</w:t>
      </w:r>
      <w:r w:rsidR="007D76C8">
        <w:rPr>
          <w:rFonts w:ascii="Times New Roman" w:eastAsia="MS Mincho" w:hAnsi="Times New Roman" w:cs="Times New Roman"/>
          <w:kern w:val="0"/>
          <w:sz w:val="28"/>
          <w:szCs w:val="28"/>
          <w:lang w:eastAsia="ar-SA"/>
        </w:rPr>
        <w:t>ького виробництва та передачі їх</w:t>
      </w:r>
      <w:r w:rsidR="00606C4A" w:rsidRPr="00606C4A">
        <w:rPr>
          <w:rFonts w:ascii="Times New Roman" w:eastAsia="MS Mincho" w:hAnsi="Times New Roman" w:cs="Times New Roman"/>
          <w:kern w:val="0"/>
          <w:sz w:val="28"/>
          <w:szCs w:val="28"/>
          <w:lang w:eastAsia="ar-SA"/>
        </w:rPr>
        <w:t xml:space="preserve"> в оренду, технічну документацію із землеустрою щодо встановл</w:t>
      </w:r>
      <w:r w:rsidR="008E0AC6">
        <w:rPr>
          <w:rFonts w:ascii="Times New Roman" w:eastAsia="MS Mincho" w:hAnsi="Times New Roman" w:cs="Times New Roman"/>
          <w:kern w:val="0"/>
          <w:sz w:val="28"/>
          <w:szCs w:val="28"/>
          <w:lang w:eastAsia="ar-SA"/>
        </w:rPr>
        <w:t>ення (відновлення) меж земельних ділянок</w:t>
      </w:r>
      <w:r w:rsidR="00606C4A" w:rsidRPr="00606C4A">
        <w:rPr>
          <w:rFonts w:ascii="Times New Roman" w:eastAsia="MS Mincho" w:hAnsi="Times New Roman" w:cs="Times New Roman"/>
          <w:kern w:val="0"/>
          <w:sz w:val="28"/>
          <w:szCs w:val="28"/>
          <w:lang w:eastAsia="ar-SA"/>
        </w:rPr>
        <w:t xml:space="preserve"> в натурі (на місцевості), </w:t>
      </w:r>
      <w:r w:rsidR="00606C4A" w:rsidRPr="00606C4A">
        <w:rPr>
          <w:rFonts w:ascii="Times New Roman" w:eastAsia="Calibri" w:hAnsi="Times New Roman" w:cs="Times New Roman"/>
          <w:kern w:val="0"/>
          <w:sz w:val="28"/>
          <w:szCs w:val="28"/>
          <w:lang w:eastAsia="uk-UA"/>
        </w:rPr>
        <w:t>керуючись статтями 12,17</w:t>
      </w:r>
      <w:r w:rsidR="00606C4A" w:rsidRPr="00606C4A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:lang w:eastAsia="uk-UA"/>
        </w:rPr>
        <w:t>2</w:t>
      </w:r>
      <w:r w:rsidR="00606C4A" w:rsidRPr="00606C4A">
        <w:rPr>
          <w:rFonts w:ascii="Times New Roman" w:eastAsia="Calibri" w:hAnsi="Times New Roman" w:cs="Times New Roman"/>
          <w:kern w:val="0"/>
          <w:sz w:val="28"/>
          <w:szCs w:val="28"/>
          <w:lang w:eastAsia="uk-UA"/>
        </w:rPr>
        <w:t>,22, пунктами 16,17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статтею 13, 14</w:t>
      </w:r>
      <w:r w:rsidR="00606C4A" w:rsidRPr="00606C4A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:lang w:eastAsia="uk-UA"/>
        </w:rPr>
        <w:t>1</w:t>
      </w:r>
      <w:r w:rsidR="00606C4A" w:rsidRPr="00606C4A">
        <w:rPr>
          <w:rFonts w:ascii="Times New Roman" w:eastAsia="Calibri" w:hAnsi="Times New Roman" w:cs="Times New Roman"/>
          <w:kern w:val="0"/>
          <w:sz w:val="28"/>
          <w:szCs w:val="28"/>
          <w:lang w:eastAsia="uk-UA"/>
        </w:rPr>
        <w:t xml:space="preserve"> Закону України «Про порядок виділення в натурі (на місцевості) земельних ділянок власникам земельних часток (паїв)», законами України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Україні»,</w:t>
      </w:r>
      <w:r w:rsidR="00606C4A" w:rsidRPr="00606C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 «Про оренду землі»,</w:t>
      </w:r>
      <w:r w:rsidR="00606C4A" w:rsidRPr="00606C4A">
        <w:rPr>
          <w:rFonts w:ascii="Times New Roman" w:eastAsia="Calibri" w:hAnsi="Times New Roman" w:cs="Times New Roman"/>
          <w:kern w:val="0"/>
          <w:sz w:val="28"/>
          <w:szCs w:val="28"/>
          <w:lang w:eastAsia="uk-UA"/>
        </w:rPr>
        <w:t xml:space="preserve"> «Про адміністративну процедуру», враховуючи реєстрацію земельних ділянок 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щодо погодження заяви про затвердження технічної документації із землеустрою щодо встановл</w:t>
      </w:r>
      <w:r w:rsidR="008B3C89">
        <w:rPr>
          <w:rFonts w:ascii="Times New Roman" w:eastAsia="Calibri" w:hAnsi="Times New Roman" w:cs="Times New Roman"/>
          <w:kern w:val="0"/>
          <w:sz w:val="28"/>
          <w:szCs w:val="28"/>
          <w:lang w:eastAsia="uk-UA"/>
        </w:rPr>
        <w:t>ення (відновлення) меж земельних ділянок</w:t>
      </w:r>
      <w:r w:rsidR="00606C4A" w:rsidRPr="00606C4A">
        <w:rPr>
          <w:rFonts w:ascii="Times New Roman" w:eastAsia="Calibri" w:hAnsi="Times New Roman" w:cs="Times New Roman"/>
          <w:kern w:val="0"/>
          <w:sz w:val="28"/>
          <w:szCs w:val="28"/>
          <w:lang w:eastAsia="uk-UA"/>
        </w:rPr>
        <w:t xml:space="preserve"> в натурі (на місцевості) для ведення товарного сільськогосподарсь</w:t>
      </w:r>
      <w:r w:rsidR="008B3C89">
        <w:rPr>
          <w:rFonts w:ascii="Times New Roman" w:eastAsia="Calibri" w:hAnsi="Times New Roman" w:cs="Times New Roman"/>
          <w:kern w:val="0"/>
          <w:sz w:val="28"/>
          <w:szCs w:val="28"/>
          <w:lang w:eastAsia="uk-UA"/>
        </w:rPr>
        <w:t>кого виробництва для передачі їх</w:t>
      </w:r>
      <w:r w:rsidR="00606C4A" w:rsidRPr="00606C4A">
        <w:rPr>
          <w:rFonts w:ascii="Times New Roman" w:eastAsia="Calibri" w:hAnsi="Times New Roman" w:cs="Times New Roman"/>
          <w:kern w:val="0"/>
          <w:sz w:val="28"/>
          <w:szCs w:val="28"/>
          <w:lang w:eastAsia="uk-UA"/>
        </w:rPr>
        <w:t xml:space="preserve"> в оренду заявнику, Ананьївська міська рада</w:t>
      </w:r>
    </w:p>
    <w:p w14:paraId="152F1C98" w14:textId="77777777" w:rsidR="0040231A" w:rsidRPr="0040231A" w:rsidRDefault="0040231A" w:rsidP="00206F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16"/>
          <w:szCs w:val="16"/>
          <w:lang w:eastAsia="uk-UA"/>
        </w:rPr>
      </w:pPr>
    </w:p>
    <w:p w14:paraId="13D7B77C" w14:textId="77777777" w:rsidR="00606C4A" w:rsidRDefault="00606C4A" w:rsidP="00606C4A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kern w:val="0"/>
          <w:sz w:val="28"/>
          <w:szCs w:val="28"/>
          <w:lang w:eastAsia="ar-SA"/>
        </w:rPr>
      </w:pPr>
      <w:r w:rsidRPr="00606C4A">
        <w:rPr>
          <w:rFonts w:ascii="Times New Roman" w:eastAsia="MS Mincho" w:hAnsi="Times New Roman" w:cs="Times New Roman"/>
          <w:b/>
          <w:kern w:val="0"/>
          <w:sz w:val="28"/>
          <w:szCs w:val="28"/>
          <w:lang w:eastAsia="ar-SA"/>
        </w:rPr>
        <w:t>ВИРІШИЛА:</w:t>
      </w:r>
    </w:p>
    <w:p w14:paraId="7CD258E1" w14:textId="46AF1728" w:rsidR="00606C4A" w:rsidRDefault="00606C4A" w:rsidP="008F37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</w:pPr>
      <w:r w:rsidRPr="00606C4A"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  <w:t>1. Затвердити технічну документацію із землеустрою щодо встановлення (відновлення) меж земельн</w:t>
      </w:r>
      <w:r w:rsidR="00FF6FDD"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  <w:t>их</w:t>
      </w:r>
      <w:r w:rsidRPr="00606C4A"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  <w:t xml:space="preserve"> ділян</w:t>
      </w:r>
      <w:r w:rsidR="00FF6FDD"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  <w:t>ок</w:t>
      </w:r>
      <w:r w:rsidRPr="00606C4A"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  <w:t xml:space="preserve"> в натурі (на місцевості) </w:t>
      </w:r>
      <w:r w:rsidR="002E561B"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  <w:t xml:space="preserve">для ведення </w:t>
      </w:r>
      <w:r w:rsidR="002E561B"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  <w:lastRenderedPageBreak/>
        <w:t xml:space="preserve">товарного сільськогосподарського виробництва із земель нерозподілених та </w:t>
      </w:r>
      <w:r w:rsidR="005222D8"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  <w:t xml:space="preserve">    не</w:t>
      </w:r>
      <w:r w:rsidR="002E561B"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  <w:t>витребуваних земельних часток (паїв) на території: Одеська область, Подільський район, Ананьївська міська територіальна громада.</w:t>
      </w:r>
    </w:p>
    <w:p w14:paraId="16445EFA" w14:textId="77777777" w:rsidR="002E561B" w:rsidRPr="00F2008C" w:rsidRDefault="002E561B" w:rsidP="008F37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lang w:eastAsia="uk-UA"/>
        </w:rPr>
      </w:pPr>
    </w:p>
    <w:p w14:paraId="5CB21679" w14:textId="1B2E6F24" w:rsidR="00606C4A" w:rsidRPr="00606C4A" w:rsidRDefault="00606C4A" w:rsidP="00606C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606C4A">
        <w:rPr>
          <w:rFonts w:ascii="Times New Roman" w:eastAsia="Calibri" w:hAnsi="Times New Roman" w:cs="Times New Roman"/>
          <w:kern w:val="0"/>
          <w:sz w:val="28"/>
          <w:szCs w:val="28"/>
        </w:rPr>
        <w:t xml:space="preserve">2. Передати </w:t>
      </w:r>
      <w:r w:rsidR="0077287E">
        <w:rPr>
          <w:rFonts w:ascii="Times New Roman" w:eastAsia="Calibri" w:hAnsi="Times New Roman" w:cs="Times New Roman"/>
          <w:kern w:val="0"/>
          <w:sz w:val="28"/>
          <w:szCs w:val="28"/>
        </w:rPr>
        <w:t>ФГ</w:t>
      </w:r>
      <w:r w:rsidRPr="00606C4A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="0077287E" w:rsidRPr="0077287E">
        <w:rPr>
          <w:rFonts w:ascii="Times New Roman" w:eastAsia="Calibri" w:hAnsi="Times New Roman" w:cs="Times New Roman"/>
          <w:kern w:val="0"/>
          <w:sz w:val="28"/>
          <w:szCs w:val="28"/>
        </w:rPr>
        <w:t>«АГРОФІРМА БУРГУДЖІ»</w:t>
      </w:r>
      <w:r w:rsidR="0077287E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Pr="00606C4A">
        <w:rPr>
          <w:rFonts w:ascii="Times New Roman" w:eastAsia="Calibri" w:hAnsi="Times New Roman" w:cs="Times New Roman"/>
          <w:kern w:val="0"/>
          <w:sz w:val="28"/>
          <w:szCs w:val="28"/>
        </w:rPr>
        <w:t xml:space="preserve">в оренду </w:t>
      </w:r>
      <w:r w:rsidR="007B7ECD" w:rsidRPr="007B7ECD">
        <w:rPr>
          <w:rFonts w:ascii="Times New Roman" w:eastAsia="Calibri" w:hAnsi="Times New Roman" w:cs="Times New Roman"/>
          <w:kern w:val="0"/>
          <w:sz w:val="28"/>
          <w:szCs w:val="28"/>
        </w:rPr>
        <w:t xml:space="preserve">земельні ділянки для ведення товарного сільськогосподарського виробництва із земель нерозподілених та </w:t>
      </w:r>
      <w:proofErr w:type="spellStart"/>
      <w:r w:rsidR="007B7ECD" w:rsidRPr="007B7ECD">
        <w:rPr>
          <w:rFonts w:ascii="Times New Roman" w:eastAsia="Calibri" w:hAnsi="Times New Roman" w:cs="Times New Roman"/>
          <w:kern w:val="0"/>
          <w:sz w:val="28"/>
          <w:szCs w:val="28"/>
        </w:rPr>
        <w:t>невитребуваних</w:t>
      </w:r>
      <w:proofErr w:type="spellEnd"/>
      <w:r w:rsidR="007B7ECD" w:rsidRPr="007B7ECD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земельних часток (паїв) терміном на 7 (сім) років або до дня державної реєстрації права приватної власності на ці земельні ділянки або у разі переходу таких земельних ділянок у комунальну власність договір оренди припиняється через два роки з дня державної реєстрації права комунальної власності на них, які розташовані на території Ананьївської міської територіальної громади Подільського району Одеської області, згідно додатку</w:t>
      </w:r>
      <w:r w:rsidRPr="00606C4A">
        <w:rPr>
          <w:rFonts w:ascii="Times New Roman" w:eastAsia="Calibri" w:hAnsi="Times New Roman" w:cs="Times New Roman"/>
          <w:kern w:val="0"/>
          <w:sz w:val="28"/>
          <w:szCs w:val="28"/>
        </w:rPr>
        <w:t>.</w:t>
      </w:r>
    </w:p>
    <w:p w14:paraId="3714F706" w14:textId="77777777" w:rsidR="00606C4A" w:rsidRPr="00606C4A" w:rsidRDefault="00606C4A" w:rsidP="00606C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3A557D91" w14:textId="60982B24" w:rsidR="00606C4A" w:rsidRPr="00606C4A" w:rsidRDefault="00606C4A" w:rsidP="008F37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A"/>
          <w:kern w:val="0"/>
          <w:sz w:val="28"/>
          <w:szCs w:val="28"/>
          <w:lang w:eastAsia="uk-UA"/>
        </w:rPr>
      </w:pPr>
      <w:r w:rsidRPr="00606C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3. Рекомендувати </w:t>
      </w:r>
      <w:r w:rsidR="0077287E" w:rsidRPr="007728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>уповноваженій особі ФГ «АГРОФІРМА БУРГУДЖІ»</w:t>
      </w:r>
      <w:r w:rsidRPr="00606C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 </w:t>
      </w:r>
      <w:r w:rsidRPr="00606C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протягом трьох місяців з дня набрання чинності цього рішення укласти </w:t>
      </w:r>
      <w:r w:rsidR="007B7ECD" w:rsidRPr="007B7E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договори оренди землі, здійснити їх державну реєстрацію</w:t>
      </w:r>
      <w:r w:rsidRPr="00606C4A">
        <w:rPr>
          <w:rFonts w:ascii="Times New Roman" w:eastAsia="Calibri" w:hAnsi="Times New Roman" w:cs="Times New Roman"/>
          <w:color w:val="00000A"/>
          <w:kern w:val="0"/>
          <w:sz w:val="28"/>
          <w:szCs w:val="28"/>
          <w:lang w:eastAsia="uk-UA"/>
        </w:rPr>
        <w:t xml:space="preserve"> та дотримуватись обов’язків землекористувачів згідно статті 96 Земельного кодексу України.</w:t>
      </w:r>
    </w:p>
    <w:p w14:paraId="7CBEFC16" w14:textId="77777777" w:rsidR="00606C4A" w:rsidRPr="00606C4A" w:rsidRDefault="00606C4A" w:rsidP="008F37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06C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Дане рішення відкликається у встановленому порядку в разі не виконання заявником рекомендацій, встановлених абзацом першим цього пункту.</w:t>
      </w:r>
    </w:p>
    <w:p w14:paraId="45D9E515" w14:textId="77777777" w:rsidR="00606C4A" w:rsidRPr="00606C4A" w:rsidRDefault="00606C4A" w:rsidP="00606C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533631AA" w14:textId="77777777" w:rsidR="00606C4A" w:rsidRPr="00606C4A" w:rsidRDefault="00606C4A" w:rsidP="00606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06C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4. Дане рішення набирає чинності з моменту його прийняття.</w:t>
      </w:r>
    </w:p>
    <w:p w14:paraId="611C3B32" w14:textId="77777777" w:rsidR="00606C4A" w:rsidRPr="00606C4A" w:rsidRDefault="00606C4A" w:rsidP="00606C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1317D159" w14:textId="44B723D9" w:rsidR="00606C4A" w:rsidRPr="00606C4A" w:rsidRDefault="00606C4A" w:rsidP="00606C4A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</w:pPr>
      <w:r w:rsidRPr="00606C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5. </w:t>
      </w:r>
      <w:r w:rsidRPr="00606C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Відділу надання адміністративних послуг Ананьївської міської ради забезпечити доведення цього рішення до відома </w:t>
      </w:r>
      <w:r w:rsidR="006C6B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уповноваженої особи             </w:t>
      </w:r>
      <w:r w:rsidR="006C6B7E" w:rsidRPr="006C6B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 ФГ</w:t>
      </w:r>
      <w:r w:rsidR="006C6B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 «АГРОФІРМА БУРГУДЖІ»</w:t>
      </w:r>
      <w:r w:rsidRPr="00606C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 та здійснити фіксацію інформації про час та спосіб доведення адміністративного акту до відома особи в матеріалах адміністративної справи.</w:t>
      </w:r>
    </w:p>
    <w:p w14:paraId="13C6F131" w14:textId="77777777" w:rsidR="00606C4A" w:rsidRPr="00606C4A" w:rsidRDefault="00606C4A" w:rsidP="00606C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p w14:paraId="521F9E92" w14:textId="77777777" w:rsidR="00606C4A" w:rsidRPr="00606C4A" w:rsidRDefault="00606C4A" w:rsidP="00606C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</w:pPr>
      <w:r w:rsidRPr="00606C4A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6</w:t>
      </w:r>
      <w:r w:rsidRPr="00606C4A">
        <w:rPr>
          <w:rFonts w:ascii="Calibri" w:eastAsia="Calibri" w:hAnsi="Calibri" w:cs="Times New Roman"/>
          <w:color w:val="000000"/>
          <w:kern w:val="0"/>
          <w:sz w:val="28"/>
          <w:szCs w:val="28"/>
        </w:rPr>
        <w:t xml:space="preserve">. </w:t>
      </w:r>
      <w:r w:rsidRPr="00606C4A"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  <w:t>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14:paraId="2213229B" w14:textId="77777777" w:rsidR="00606C4A" w:rsidRPr="00606C4A" w:rsidRDefault="00606C4A" w:rsidP="00606C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8"/>
          <w:lang w:eastAsia="ar-SA"/>
        </w:rPr>
      </w:pPr>
    </w:p>
    <w:p w14:paraId="5323466F" w14:textId="77777777" w:rsidR="00606C4A" w:rsidRPr="00606C4A" w:rsidRDefault="00606C4A" w:rsidP="00606C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8"/>
          <w:lang w:eastAsia="ar-SA"/>
        </w:rPr>
      </w:pPr>
    </w:p>
    <w:p w14:paraId="0B51FE06" w14:textId="77777777" w:rsidR="00606C4A" w:rsidRPr="00606C4A" w:rsidRDefault="00606C4A" w:rsidP="00606C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8"/>
          <w:lang w:eastAsia="ar-SA"/>
        </w:rPr>
      </w:pPr>
    </w:p>
    <w:p w14:paraId="6C3A2E0F" w14:textId="1BD0E8A1" w:rsidR="00606C4A" w:rsidRPr="00606C4A" w:rsidRDefault="00606C4A" w:rsidP="00606C4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606C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Ананьївський міський голова                                                 Юрій ТИЩЕНКО</w:t>
      </w:r>
    </w:p>
    <w:p w14:paraId="0F05D969" w14:textId="77777777" w:rsidR="00606C4A" w:rsidRPr="00606C4A" w:rsidRDefault="00606C4A" w:rsidP="00606C4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6E72412C" w14:textId="77777777" w:rsidR="00606C4A" w:rsidRPr="00606C4A" w:rsidRDefault="00606C4A" w:rsidP="00606C4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3141D488" w14:textId="77777777" w:rsidR="00184156" w:rsidRDefault="00184156" w:rsidP="008E31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CF915AC" w14:textId="77777777" w:rsidR="000943B6" w:rsidRDefault="000943B6" w:rsidP="008E31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65C07F6" w14:textId="77777777" w:rsidR="00DD27A5" w:rsidRDefault="00DD27A5" w:rsidP="00734ED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4DE399E" w14:textId="77777777" w:rsidR="00734ED4" w:rsidRDefault="00734ED4" w:rsidP="00734ED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B038997" w14:textId="77777777" w:rsidR="00D127B4" w:rsidRDefault="00D127B4" w:rsidP="000943B6">
      <w:pPr>
        <w:tabs>
          <w:tab w:val="left" w:pos="6096"/>
        </w:tabs>
        <w:spacing w:after="0" w:line="240" w:lineRule="auto"/>
        <w:ind w:firstLine="6096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1C23821" w14:textId="77777777" w:rsidR="00D127B4" w:rsidRDefault="00D127B4" w:rsidP="000943B6">
      <w:pPr>
        <w:tabs>
          <w:tab w:val="left" w:pos="6096"/>
        </w:tabs>
        <w:spacing w:after="0" w:line="240" w:lineRule="auto"/>
        <w:ind w:firstLine="6096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2F00E65" w14:textId="77777777" w:rsidR="00D127B4" w:rsidRDefault="00D127B4" w:rsidP="000943B6">
      <w:pPr>
        <w:tabs>
          <w:tab w:val="left" w:pos="6096"/>
        </w:tabs>
        <w:spacing w:after="0" w:line="240" w:lineRule="auto"/>
        <w:ind w:firstLine="6096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E6532AD" w14:textId="77777777" w:rsidR="00D127B4" w:rsidRDefault="00D127B4" w:rsidP="000943B6">
      <w:pPr>
        <w:tabs>
          <w:tab w:val="left" w:pos="6096"/>
        </w:tabs>
        <w:spacing w:after="0" w:line="240" w:lineRule="auto"/>
        <w:ind w:firstLine="6096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28FDC9B" w14:textId="77777777" w:rsidR="000943B6" w:rsidRPr="00467215" w:rsidRDefault="000943B6" w:rsidP="000943B6">
      <w:pPr>
        <w:tabs>
          <w:tab w:val="left" w:pos="6096"/>
        </w:tabs>
        <w:spacing w:after="0" w:line="240" w:lineRule="auto"/>
        <w:ind w:firstLine="6096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467215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Додаток </w:t>
      </w:r>
    </w:p>
    <w:p w14:paraId="640ECD32" w14:textId="77777777" w:rsidR="000943B6" w:rsidRPr="00484A9C" w:rsidRDefault="000943B6" w:rsidP="000943B6">
      <w:pPr>
        <w:tabs>
          <w:tab w:val="left" w:pos="6096"/>
        </w:tabs>
        <w:spacing w:after="0" w:line="240" w:lineRule="auto"/>
        <w:ind w:firstLine="6096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4A9C">
        <w:rPr>
          <w:rFonts w:ascii="Times New Roman" w:eastAsia="Times New Roman" w:hAnsi="Times New Roman"/>
          <w:sz w:val="28"/>
          <w:szCs w:val="28"/>
          <w:lang w:eastAsia="ru-RU"/>
        </w:rPr>
        <w:t>до рішення Ананьївської</w:t>
      </w:r>
    </w:p>
    <w:p w14:paraId="26E2DB6C" w14:textId="77777777" w:rsidR="000943B6" w:rsidRPr="00484A9C" w:rsidRDefault="000943B6" w:rsidP="000943B6">
      <w:pPr>
        <w:tabs>
          <w:tab w:val="left" w:pos="6096"/>
        </w:tabs>
        <w:spacing w:after="0" w:line="240" w:lineRule="auto"/>
        <w:ind w:firstLine="6096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4A9C">
        <w:rPr>
          <w:rFonts w:ascii="Times New Roman" w:eastAsia="Times New Roman" w:hAnsi="Times New Roman"/>
          <w:sz w:val="28"/>
          <w:szCs w:val="28"/>
          <w:lang w:eastAsia="ru-RU"/>
        </w:rPr>
        <w:t xml:space="preserve">міської ради </w:t>
      </w:r>
    </w:p>
    <w:p w14:paraId="68088A0F" w14:textId="17AD80FC" w:rsidR="000943B6" w:rsidRPr="00484A9C" w:rsidRDefault="00734ED4" w:rsidP="000943B6">
      <w:pPr>
        <w:tabs>
          <w:tab w:val="left" w:pos="6096"/>
        </w:tabs>
        <w:spacing w:after="0" w:line="240" w:lineRule="auto"/>
        <w:ind w:firstLine="609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 грудня</w:t>
      </w:r>
      <w:r w:rsidR="000943B6" w:rsidRPr="00484A9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0943B6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="000943B6" w:rsidRPr="00484A9C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</w:t>
      </w:r>
    </w:p>
    <w:p w14:paraId="2AA55AC2" w14:textId="77777777" w:rsidR="000943B6" w:rsidRPr="00484A9C" w:rsidRDefault="000943B6" w:rsidP="000943B6">
      <w:pPr>
        <w:tabs>
          <w:tab w:val="left" w:pos="6096"/>
        </w:tabs>
        <w:spacing w:after="0" w:line="240" w:lineRule="auto"/>
        <w:ind w:firstLine="6096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4A9C">
        <w:rPr>
          <w:rFonts w:ascii="Times New Roman" w:eastAsia="Times New Roman" w:hAnsi="Times New Roman"/>
          <w:sz w:val="28"/>
          <w:szCs w:val="28"/>
          <w:lang w:eastAsia="ru-RU"/>
        </w:rPr>
        <w:t>№ ___-</w:t>
      </w:r>
      <w:r w:rsidRPr="00484A9C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484A9C">
        <w:rPr>
          <w:rFonts w:ascii="Times New Roman" w:eastAsia="Times New Roman" w:hAnsi="Times New Roman"/>
          <w:sz w:val="28"/>
          <w:szCs w:val="28"/>
          <w:lang w:eastAsia="ru-RU"/>
        </w:rPr>
        <w:t>ІІІ</w:t>
      </w:r>
    </w:p>
    <w:p w14:paraId="2497A13D" w14:textId="77777777" w:rsidR="000943B6" w:rsidRPr="00484A9C" w:rsidRDefault="000943B6" w:rsidP="000943B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811760D" w14:textId="77777777" w:rsidR="000943B6" w:rsidRDefault="000943B6" w:rsidP="000943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4A9C">
        <w:rPr>
          <w:rFonts w:ascii="Times New Roman" w:eastAsia="Times New Roman" w:hAnsi="Times New Roman"/>
          <w:sz w:val="28"/>
          <w:szCs w:val="28"/>
          <w:lang w:eastAsia="ru-RU"/>
        </w:rPr>
        <w:t>Перелік земельних ділянок для ведення товарного сільськогосподарського виробництва, які розташовані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84A9C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території Ананьївської міської </w:t>
      </w:r>
    </w:p>
    <w:p w14:paraId="00EAC936" w14:textId="77777777" w:rsidR="000943B6" w:rsidRPr="00484A9C" w:rsidRDefault="000943B6" w:rsidP="000943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4A9C">
        <w:rPr>
          <w:rFonts w:ascii="Times New Roman" w:eastAsia="Times New Roman" w:hAnsi="Times New Roman"/>
          <w:sz w:val="28"/>
          <w:szCs w:val="28"/>
          <w:lang w:eastAsia="ru-RU"/>
        </w:rPr>
        <w:t>територіальної громади</w:t>
      </w:r>
    </w:p>
    <w:p w14:paraId="4A35D317" w14:textId="77777777" w:rsidR="000943B6" w:rsidRPr="00484A9C" w:rsidRDefault="000943B6" w:rsidP="000943B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fd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3544"/>
      </w:tblGrid>
      <w:tr w:rsidR="000943B6" w:rsidRPr="00484A9C" w14:paraId="1D33CA53" w14:textId="77777777" w:rsidTr="00ED1592">
        <w:trPr>
          <w:trHeight w:val="6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F539" w14:textId="77777777" w:rsidR="000943B6" w:rsidRPr="00484A9C" w:rsidRDefault="000943B6" w:rsidP="00ED159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A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F3ECF" w14:textId="77777777" w:rsidR="000943B6" w:rsidRPr="00484A9C" w:rsidRDefault="000943B6" w:rsidP="00ED159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A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Кадастровий номер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96064" w14:textId="77777777" w:rsidR="000943B6" w:rsidRPr="00484A9C" w:rsidRDefault="000943B6" w:rsidP="00ED159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A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Площа, га</w:t>
            </w:r>
          </w:p>
        </w:tc>
      </w:tr>
      <w:tr w:rsidR="000943B6" w:rsidRPr="00484A9C" w14:paraId="1FB9A311" w14:textId="77777777" w:rsidTr="00ED1592">
        <w:trPr>
          <w:trHeight w:val="3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9E81" w14:textId="77777777" w:rsidR="000943B6" w:rsidRPr="00484A9C" w:rsidRDefault="000943B6" w:rsidP="00ED159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A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983A" w14:textId="422DCAEB" w:rsidR="000943B6" w:rsidRPr="005C0CF9" w:rsidRDefault="00734ED4" w:rsidP="000943B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5120285100:01:001:0268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A8FB" w14:textId="3619E199" w:rsidR="000943B6" w:rsidRPr="005C0CF9" w:rsidRDefault="000D37AA" w:rsidP="00ED159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8,2794</w:t>
            </w:r>
          </w:p>
        </w:tc>
      </w:tr>
      <w:tr w:rsidR="000943B6" w:rsidRPr="00484A9C" w14:paraId="10D51516" w14:textId="77777777" w:rsidTr="00ED159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7CA6" w14:textId="77777777" w:rsidR="000943B6" w:rsidRPr="00484A9C" w:rsidRDefault="000943B6" w:rsidP="00ED159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ABFE" w14:textId="378F12A5" w:rsidR="000943B6" w:rsidRPr="005C0CF9" w:rsidRDefault="00734ED4" w:rsidP="000943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5120285100:01:001:0266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1840" w14:textId="317A35C6" w:rsidR="000943B6" w:rsidRPr="005C0CF9" w:rsidRDefault="005600CD" w:rsidP="00ED159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3,6410</w:t>
            </w:r>
          </w:p>
        </w:tc>
      </w:tr>
      <w:tr w:rsidR="000943B6" w:rsidRPr="00484A9C" w14:paraId="0E827BF5" w14:textId="77777777" w:rsidTr="00ED159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AB8E" w14:textId="77777777" w:rsidR="000943B6" w:rsidRPr="00484A9C" w:rsidRDefault="000943B6" w:rsidP="00ED159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5A21" w14:textId="02415997" w:rsidR="000943B6" w:rsidRPr="005C0CF9" w:rsidRDefault="00734ED4" w:rsidP="000943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5120285100:01:001:0267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5AE9" w14:textId="6DA53918" w:rsidR="000943B6" w:rsidRPr="005C0CF9" w:rsidRDefault="006C4A56" w:rsidP="00ED159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1,9208</w:t>
            </w:r>
          </w:p>
        </w:tc>
      </w:tr>
      <w:tr w:rsidR="00734ED4" w:rsidRPr="00484A9C" w14:paraId="0B6DD28F" w14:textId="77777777" w:rsidTr="00ED159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3058" w14:textId="40F53A0E" w:rsidR="00734ED4" w:rsidRDefault="00734ED4" w:rsidP="00ED159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722B" w14:textId="2053CBDE" w:rsidR="00734ED4" w:rsidRPr="005C0CF9" w:rsidRDefault="00734ED4" w:rsidP="000943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5120285100:01:002:0383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9910" w14:textId="17B39C6F" w:rsidR="00734ED4" w:rsidRDefault="00335276" w:rsidP="00ED159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2,5535</w:t>
            </w:r>
          </w:p>
        </w:tc>
      </w:tr>
    </w:tbl>
    <w:p w14:paraId="3EDA1B47" w14:textId="77777777" w:rsidR="000943B6" w:rsidRDefault="000943B6" w:rsidP="000943B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0555240" w14:textId="77777777" w:rsidR="000943B6" w:rsidRDefault="000943B6" w:rsidP="000943B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0DA44DD" w14:textId="77777777" w:rsidR="000943B6" w:rsidRPr="00606C4A" w:rsidRDefault="000943B6" w:rsidP="008E31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0943B6" w:rsidRPr="00606C4A" w:rsidSect="009E13CD">
      <w:footnotePr>
        <w:pos w:val="beneathText"/>
      </w:footnotePr>
      <w:endnotePr>
        <w:numFmt w:val="decimal"/>
      </w:endnotePr>
      <w:type w:val="continuous"/>
      <w:pgSz w:w="11906" w:h="16838"/>
      <w:pgMar w:top="993" w:right="566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E469B6" w14:textId="77777777" w:rsidR="00E41BC6" w:rsidRDefault="00E41BC6" w:rsidP="00920FE9">
      <w:pPr>
        <w:spacing w:after="0" w:line="240" w:lineRule="auto"/>
      </w:pPr>
      <w:r>
        <w:separator/>
      </w:r>
    </w:p>
  </w:endnote>
  <w:endnote w:type="continuationSeparator" w:id="0">
    <w:p w14:paraId="45E6E06D" w14:textId="77777777" w:rsidR="00E41BC6" w:rsidRDefault="00E41BC6" w:rsidP="00920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792150" w14:textId="77777777" w:rsidR="00E41BC6" w:rsidRDefault="00E41BC6" w:rsidP="00920FE9">
      <w:pPr>
        <w:spacing w:after="0" w:line="240" w:lineRule="auto"/>
      </w:pPr>
      <w:r>
        <w:separator/>
      </w:r>
    </w:p>
  </w:footnote>
  <w:footnote w:type="continuationSeparator" w:id="0">
    <w:p w14:paraId="5FD04957" w14:textId="77777777" w:rsidR="00E41BC6" w:rsidRDefault="00E41BC6" w:rsidP="00920F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7CD4"/>
    <w:multiLevelType w:val="hybridMultilevel"/>
    <w:tmpl w:val="D16825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27DA3"/>
    <w:multiLevelType w:val="hybridMultilevel"/>
    <w:tmpl w:val="779C38B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C6B8A"/>
    <w:multiLevelType w:val="multilevel"/>
    <w:tmpl w:val="C8D88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3F22DF"/>
    <w:multiLevelType w:val="multilevel"/>
    <w:tmpl w:val="132AB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2808A8"/>
    <w:multiLevelType w:val="hybridMultilevel"/>
    <w:tmpl w:val="1A381C6C"/>
    <w:lvl w:ilvl="0" w:tplc="FFFFFFF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0607556"/>
    <w:multiLevelType w:val="hybridMultilevel"/>
    <w:tmpl w:val="1A381C6C"/>
    <w:lvl w:ilvl="0" w:tplc="0422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7D67230F"/>
    <w:multiLevelType w:val="hybridMultilevel"/>
    <w:tmpl w:val="536CC40C"/>
    <w:lvl w:ilvl="0" w:tplc="89ACF4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FE9"/>
    <w:rsid w:val="00003F39"/>
    <w:rsid w:val="00006AD8"/>
    <w:rsid w:val="00023C91"/>
    <w:rsid w:val="00041822"/>
    <w:rsid w:val="00051CC5"/>
    <w:rsid w:val="0005621B"/>
    <w:rsid w:val="0006258E"/>
    <w:rsid w:val="000630F1"/>
    <w:rsid w:val="0009328A"/>
    <w:rsid w:val="000943B6"/>
    <w:rsid w:val="000A55F8"/>
    <w:rsid w:val="000B5610"/>
    <w:rsid w:val="000B6436"/>
    <w:rsid w:val="000C750C"/>
    <w:rsid w:val="000D37AA"/>
    <w:rsid w:val="000D78AA"/>
    <w:rsid w:val="000D7957"/>
    <w:rsid w:val="000E35A5"/>
    <w:rsid w:val="000F2739"/>
    <w:rsid w:val="000F778E"/>
    <w:rsid w:val="00100872"/>
    <w:rsid w:val="00100C2E"/>
    <w:rsid w:val="00105DEC"/>
    <w:rsid w:val="00111BC4"/>
    <w:rsid w:val="00116F6C"/>
    <w:rsid w:val="00120091"/>
    <w:rsid w:val="00121B8C"/>
    <w:rsid w:val="0013145A"/>
    <w:rsid w:val="001342FE"/>
    <w:rsid w:val="0015155D"/>
    <w:rsid w:val="00154664"/>
    <w:rsid w:val="00166788"/>
    <w:rsid w:val="00167EE2"/>
    <w:rsid w:val="0017174C"/>
    <w:rsid w:val="00181D67"/>
    <w:rsid w:val="00184156"/>
    <w:rsid w:val="00184186"/>
    <w:rsid w:val="00190A44"/>
    <w:rsid w:val="001A0094"/>
    <w:rsid w:val="001A014C"/>
    <w:rsid w:val="001B0499"/>
    <w:rsid w:val="001C51F8"/>
    <w:rsid w:val="001D0BC2"/>
    <w:rsid w:val="001E1957"/>
    <w:rsid w:val="001F4944"/>
    <w:rsid w:val="001F51DE"/>
    <w:rsid w:val="00206FCB"/>
    <w:rsid w:val="00224204"/>
    <w:rsid w:val="00224882"/>
    <w:rsid w:val="00235B81"/>
    <w:rsid w:val="00257CC1"/>
    <w:rsid w:val="00271CB5"/>
    <w:rsid w:val="002737B8"/>
    <w:rsid w:val="00292896"/>
    <w:rsid w:val="0029332F"/>
    <w:rsid w:val="002B00C2"/>
    <w:rsid w:val="002C09F4"/>
    <w:rsid w:val="002C7BA0"/>
    <w:rsid w:val="002D7701"/>
    <w:rsid w:val="002E050B"/>
    <w:rsid w:val="002E1DB5"/>
    <w:rsid w:val="002E561B"/>
    <w:rsid w:val="002F2291"/>
    <w:rsid w:val="002F57EE"/>
    <w:rsid w:val="002F6F57"/>
    <w:rsid w:val="002F7716"/>
    <w:rsid w:val="00304AF6"/>
    <w:rsid w:val="00313E71"/>
    <w:rsid w:val="00317F84"/>
    <w:rsid w:val="003262AD"/>
    <w:rsid w:val="003304A7"/>
    <w:rsid w:val="00335276"/>
    <w:rsid w:val="00343E4E"/>
    <w:rsid w:val="00345EB5"/>
    <w:rsid w:val="0035202A"/>
    <w:rsid w:val="00355350"/>
    <w:rsid w:val="00371543"/>
    <w:rsid w:val="00375593"/>
    <w:rsid w:val="00375FC9"/>
    <w:rsid w:val="00380FF9"/>
    <w:rsid w:val="00391C18"/>
    <w:rsid w:val="003977C0"/>
    <w:rsid w:val="003A7212"/>
    <w:rsid w:val="003B7A4D"/>
    <w:rsid w:val="003B7B72"/>
    <w:rsid w:val="003C5686"/>
    <w:rsid w:val="003E5F18"/>
    <w:rsid w:val="003E7E06"/>
    <w:rsid w:val="003F68AE"/>
    <w:rsid w:val="0040231A"/>
    <w:rsid w:val="004112C8"/>
    <w:rsid w:val="00417702"/>
    <w:rsid w:val="00422A0A"/>
    <w:rsid w:val="0042745E"/>
    <w:rsid w:val="0042783D"/>
    <w:rsid w:val="00436837"/>
    <w:rsid w:val="00437D5D"/>
    <w:rsid w:val="00440A91"/>
    <w:rsid w:val="00447AAE"/>
    <w:rsid w:val="0046117B"/>
    <w:rsid w:val="00462ED6"/>
    <w:rsid w:val="0046519C"/>
    <w:rsid w:val="00467215"/>
    <w:rsid w:val="00477761"/>
    <w:rsid w:val="00494F3B"/>
    <w:rsid w:val="00496709"/>
    <w:rsid w:val="00497392"/>
    <w:rsid w:val="004A0A0B"/>
    <w:rsid w:val="004A2095"/>
    <w:rsid w:val="004A211A"/>
    <w:rsid w:val="004B174E"/>
    <w:rsid w:val="004C2AE7"/>
    <w:rsid w:val="004D12EE"/>
    <w:rsid w:val="004D4EE7"/>
    <w:rsid w:val="004E6928"/>
    <w:rsid w:val="004E7A47"/>
    <w:rsid w:val="00502110"/>
    <w:rsid w:val="00506DC4"/>
    <w:rsid w:val="005222D8"/>
    <w:rsid w:val="0052247E"/>
    <w:rsid w:val="005238FF"/>
    <w:rsid w:val="0055424A"/>
    <w:rsid w:val="005551DB"/>
    <w:rsid w:val="00556E8A"/>
    <w:rsid w:val="005600CD"/>
    <w:rsid w:val="0056354A"/>
    <w:rsid w:val="00567324"/>
    <w:rsid w:val="005813EF"/>
    <w:rsid w:val="00584F93"/>
    <w:rsid w:val="005A078B"/>
    <w:rsid w:val="005A71FB"/>
    <w:rsid w:val="005B4133"/>
    <w:rsid w:val="005D3943"/>
    <w:rsid w:val="005E4B1B"/>
    <w:rsid w:val="00600594"/>
    <w:rsid w:val="00600707"/>
    <w:rsid w:val="00603788"/>
    <w:rsid w:val="00606C4A"/>
    <w:rsid w:val="00607EDA"/>
    <w:rsid w:val="00614F8F"/>
    <w:rsid w:val="00623A63"/>
    <w:rsid w:val="00640190"/>
    <w:rsid w:val="006537A4"/>
    <w:rsid w:val="00655EAB"/>
    <w:rsid w:val="006601FA"/>
    <w:rsid w:val="00671DF8"/>
    <w:rsid w:val="0067625A"/>
    <w:rsid w:val="006843CA"/>
    <w:rsid w:val="00691752"/>
    <w:rsid w:val="006B15FF"/>
    <w:rsid w:val="006B43BB"/>
    <w:rsid w:val="006B7602"/>
    <w:rsid w:val="006C4A56"/>
    <w:rsid w:val="006C6B7E"/>
    <w:rsid w:val="006D77C1"/>
    <w:rsid w:val="006E0389"/>
    <w:rsid w:val="006E614A"/>
    <w:rsid w:val="006F637C"/>
    <w:rsid w:val="006F6FA9"/>
    <w:rsid w:val="00716F70"/>
    <w:rsid w:val="00723A38"/>
    <w:rsid w:val="00734ED4"/>
    <w:rsid w:val="007531C0"/>
    <w:rsid w:val="00762228"/>
    <w:rsid w:val="00766B71"/>
    <w:rsid w:val="0077287E"/>
    <w:rsid w:val="00777B85"/>
    <w:rsid w:val="00780D68"/>
    <w:rsid w:val="00785F25"/>
    <w:rsid w:val="00786B9F"/>
    <w:rsid w:val="00793032"/>
    <w:rsid w:val="007B0D83"/>
    <w:rsid w:val="007B7ECD"/>
    <w:rsid w:val="007D4B2A"/>
    <w:rsid w:val="007D76C8"/>
    <w:rsid w:val="007E503F"/>
    <w:rsid w:val="007E6AC1"/>
    <w:rsid w:val="007E7B17"/>
    <w:rsid w:val="00810C8E"/>
    <w:rsid w:val="00820AD7"/>
    <w:rsid w:val="00825062"/>
    <w:rsid w:val="008265A8"/>
    <w:rsid w:val="008342FB"/>
    <w:rsid w:val="00836E3A"/>
    <w:rsid w:val="00841CAC"/>
    <w:rsid w:val="00855077"/>
    <w:rsid w:val="00864F1C"/>
    <w:rsid w:val="00880C2E"/>
    <w:rsid w:val="00882C33"/>
    <w:rsid w:val="008830EF"/>
    <w:rsid w:val="00892765"/>
    <w:rsid w:val="00893855"/>
    <w:rsid w:val="00893D06"/>
    <w:rsid w:val="008A3D33"/>
    <w:rsid w:val="008B3347"/>
    <w:rsid w:val="008B357C"/>
    <w:rsid w:val="008B3C89"/>
    <w:rsid w:val="008C27FF"/>
    <w:rsid w:val="008C4794"/>
    <w:rsid w:val="008D4E82"/>
    <w:rsid w:val="008E0AC6"/>
    <w:rsid w:val="008E1E76"/>
    <w:rsid w:val="008E31C2"/>
    <w:rsid w:val="008F027C"/>
    <w:rsid w:val="008F375D"/>
    <w:rsid w:val="008F6E42"/>
    <w:rsid w:val="00907583"/>
    <w:rsid w:val="00914837"/>
    <w:rsid w:val="00920FE9"/>
    <w:rsid w:val="009240CB"/>
    <w:rsid w:val="00924B08"/>
    <w:rsid w:val="009537AE"/>
    <w:rsid w:val="00961D18"/>
    <w:rsid w:val="00974F66"/>
    <w:rsid w:val="00990083"/>
    <w:rsid w:val="0099208A"/>
    <w:rsid w:val="009933B6"/>
    <w:rsid w:val="0099444F"/>
    <w:rsid w:val="009A0FC9"/>
    <w:rsid w:val="009A230B"/>
    <w:rsid w:val="009B64EA"/>
    <w:rsid w:val="009E13CD"/>
    <w:rsid w:val="00A173A2"/>
    <w:rsid w:val="00A251E5"/>
    <w:rsid w:val="00A32BCF"/>
    <w:rsid w:val="00A44CB8"/>
    <w:rsid w:val="00A53B9C"/>
    <w:rsid w:val="00A56E5C"/>
    <w:rsid w:val="00A66FFA"/>
    <w:rsid w:val="00A67FD1"/>
    <w:rsid w:val="00A70D93"/>
    <w:rsid w:val="00A71FD4"/>
    <w:rsid w:val="00A72FE9"/>
    <w:rsid w:val="00A757B7"/>
    <w:rsid w:val="00A83D46"/>
    <w:rsid w:val="00A97768"/>
    <w:rsid w:val="00AA7EA8"/>
    <w:rsid w:val="00AC6C3C"/>
    <w:rsid w:val="00AD4C12"/>
    <w:rsid w:val="00B02DB8"/>
    <w:rsid w:val="00B16B37"/>
    <w:rsid w:val="00B2686F"/>
    <w:rsid w:val="00B6455D"/>
    <w:rsid w:val="00B64C28"/>
    <w:rsid w:val="00B671CC"/>
    <w:rsid w:val="00B67982"/>
    <w:rsid w:val="00B71816"/>
    <w:rsid w:val="00B72EC4"/>
    <w:rsid w:val="00B8060E"/>
    <w:rsid w:val="00B87B9B"/>
    <w:rsid w:val="00BA3021"/>
    <w:rsid w:val="00BA5B56"/>
    <w:rsid w:val="00BA743F"/>
    <w:rsid w:val="00BB1B72"/>
    <w:rsid w:val="00BB3B6D"/>
    <w:rsid w:val="00BB77FD"/>
    <w:rsid w:val="00BB7991"/>
    <w:rsid w:val="00BC4D5F"/>
    <w:rsid w:val="00BE301B"/>
    <w:rsid w:val="00C044C1"/>
    <w:rsid w:val="00C10A2E"/>
    <w:rsid w:val="00C133AB"/>
    <w:rsid w:val="00C15315"/>
    <w:rsid w:val="00C21F8C"/>
    <w:rsid w:val="00C418FE"/>
    <w:rsid w:val="00C42A8A"/>
    <w:rsid w:val="00C51E39"/>
    <w:rsid w:val="00C571C4"/>
    <w:rsid w:val="00C601D7"/>
    <w:rsid w:val="00C60F01"/>
    <w:rsid w:val="00C7259B"/>
    <w:rsid w:val="00C847FF"/>
    <w:rsid w:val="00CA5A98"/>
    <w:rsid w:val="00CB6485"/>
    <w:rsid w:val="00CC0324"/>
    <w:rsid w:val="00CC443E"/>
    <w:rsid w:val="00CC4564"/>
    <w:rsid w:val="00CC5A57"/>
    <w:rsid w:val="00CC76A3"/>
    <w:rsid w:val="00CF382F"/>
    <w:rsid w:val="00D06E43"/>
    <w:rsid w:val="00D127B4"/>
    <w:rsid w:val="00D14A8F"/>
    <w:rsid w:val="00D16FA4"/>
    <w:rsid w:val="00D2216E"/>
    <w:rsid w:val="00D24081"/>
    <w:rsid w:val="00D31C23"/>
    <w:rsid w:val="00D66A3C"/>
    <w:rsid w:val="00D7182D"/>
    <w:rsid w:val="00D76726"/>
    <w:rsid w:val="00D80365"/>
    <w:rsid w:val="00D85A27"/>
    <w:rsid w:val="00D92F08"/>
    <w:rsid w:val="00DA1AE8"/>
    <w:rsid w:val="00DC1D5D"/>
    <w:rsid w:val="00DD27A5"/>
    <w:rsid w:val="00DE7EC3"/>
    <w:rsid w:val="00DF0468"/>
    <w:rsid w:val="00DF4803"/>
    <w:rsid w:val="00E03FE1"/>
    <w:rsid w:val="00E10EA2"/>
    <w:rsid w:val="00E123FE"/>
    <w:rsid w:val="00E13920"/>
    <w:rsid w:val="00E27657"/>
    <w:rsid w:val="00E318F8"/>
    <w:rsid w:val="00E332CE"/>
    <w:rsid w:val="00E41BC6"/>
    <w:rsid w:val="00E6258A"/>
    <w:rsid w:val="00E8492D"/>
    <w:rsid w:val="00ED3D7C"/>
    <w:rsid w:val="00EE4A6A"/>
    <w:rsid w:val="00EF2F38"/>
    <w:rsid w:val="00EF60A6"/>
    <w:rsid w:val="00F024DF"/>
    <w:rsid w:val="00F16CC6"/>
    <w:rsid w:val="00F2008C"/>
    <w:rsid w:val="00F235C6"/>
    <w:rsid w:val="00F23A78"/>
    <w:rsid w:val="00F501F7"/>
    <w:rsid w:val="00F54A43"/>
    <w:rsid w:val="00F60448"/>
    <w:rsid w:val="00F63140"/>
    <w:rsid w:val="00F6314F"/>
    <w:rsid w:val="00F71D9D"/>
    <w:rsid w:val="00F8588C"/>
    <w:rsid w:val="00F9009E"/>
    <w:rsid w:val="00F93108"/>
    <w:rsid w:val="00FA018E"/>
    <w:rsid w:val="00FA4F64"/>
    <w:rsid w:val="00FB0C99"/>
    <w:rsid w:val="00FB11A0"/>
    <w:rsid w:val="00FB26A0"/>
    <w:rsid w:val="00FB6EFD"/>
    <w:rsid w:val="00FC44E4"/>
    <w:rsid w:val="00FD69A4"/>
    <w:rsid w:val="00FE0338"/>
    <w:rsid w:val="00FE5793"/>
    <w:rsid w:val="00FF085A"/>
    <w:rsid w:val="00FF2894"/>
    <w:rsid w:val="00FF5426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0F3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8F8"/>
  </w:style>
  <w:style w:type="paragraph" w:styleId="1">
    <w:name w:val="heading 1"/>
    <w:basedOn w:val="a"/>
    <w:next w:val="a"/>
    <w:link w:val="10"/>
    <w:uiPriority w:val="9"/>
    <w:qFormat/>
    <w:rsid w:val="00920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F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F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0F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0F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0F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0FE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0FE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0F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0F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0F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0F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920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920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20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0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920F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0F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0FE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0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20FE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20FE9"/>
    <w:rPr>
      <w:b/>
      <w:bCs/>
      <w:smallCaps/>
      <w:color w:val="0F4761" w:themeColor="accent1" w:themeShade="BF"/>
      <w:spacing w:val="5"/>
    </w:rPr>
  </w:style>
  <w:style w:type="paragraph" w:styleId="ae">
    <w:name w:val="footnote text"/>
    <w:basedOn w:val="a"/>
    <w:link w:val="af"/>
    <w:uiPriority w:val="99"/>
    <w:semiHidden/>
    <w:unhideWhenUsed/>
    <w:rsid w:val="00920FE9"/>
    <w:pPr>
      <w:spacing w:after="0" w:line="240" w:lineRule="auto"/>
    </w:pPr>
    <w:rPr>
      <w:sz w:val="20"/>
      <w:szCs w:val="20"/>
    </w:rPr>
  </w:style>
  <w:style w:type="character" w:customStyle="1" w:styleId="af">
    <w:name w:val="Текст виноски Знак"/>
    <w:basedOn w:val="a0"/>
    <w:link w:val="ae"/>
    <w:uiPriority w:val="99"/>
    <w:semiHidden/>
    <w:rsid w:val="00920FE9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20FE9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920FE9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920FE9"/>
    <w:pPr>
      <w:spacing w:line="240" w:lineRule="auto"/>
    </w:pPr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rsid w:val="00920FE9"/>
    <w:rPr>
      <w:sz w:val="20"/>
      <w:szCs w:val="20"/>
    </w:rPr>
  </w:style>
  <w:style w:type="character" w:styleId="af4">
    <w:name w:val="Hyperlink"/>
    <w:basedOn w:val="a0"/>
    <w:uiPriority w:val="99"/>
    <w:unhideWhenUsed/>
    <w:rsid w:val="00920FE9"/>
    <w:rPr>
      <w:color w:val="467886" w:themeColor="hyperlink"/>
      <w:u w:val="single"/>
    </w:rPr>
  </w:style>
  <w:style w:type="paragraph" w:styleId="af5">
    <w:name w:val="annotation subject"/>
    <w:basedOn w:val="af2"/>
    <w:next w:val="af2"/>
    <w:link w:val="af6"/>
    <w:uiPriority w:val="99"/>
    <w:semiHidden/>
    <w:unhideWhenUsed/>
    <w:rsid w:val="000D78AA"/>
    <w:rPr>
      <w:b/>
      <w:bCs/>
    </w:rPr>
  </w:style>
  <w:style w:type="character" w:customStyle="1" w:styleId="af6">
    <w:name w:val="Тема примітки Знак"/>
    <w:basedOn w:val="af3"/>
    <w:link w:val="af5"/>
    <w:uiPriority w:val="99"/>
    <w:semiHidden/>
    <w:rsid w:val="000D78AA"/>
    <w:rPr>
      <w:b/>
      <w:bCs/>
      <w:sz w:val="20"/>
      <w:szCs w:val="20"/>
    </w:rPr>
  </w:style>
  <w:style w:type="character" w:customStyle="1" w:styleId="11">
    <w:name w:val="Незакрита згадка1"/>
    <w:basedOn w:val="a0"/>
    <w:uiPriority w:val="99"/>
    <w:semiHidden/>
    <w:unhideWhenUsed/>
    <w:rsid w:val="00506DC4"/>
    <w:rPr>
      <w:color w:val="605E5C"/>
      <w:shd w:val="clear" w:color="auto" w:fill="E1DFDD"/>
    </w:rPr>
  </w:style>
  <w:style w:type="paragraph" w:styleId="af7">
    <w:name w:val="Balloon Text"/>
    <w:basedOn w:val="a"/>
    <w:link w:val="af8"/>
    <w:uiPriority w:val="99"/>
    <w:semiHidden/>
    <w:unhideWhenUsed/>
    <w:rsid w:val="00FE0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у виносці Знак"/>
    <w:basedOn w:val="a0"/>
    <w:link w:val="af7"/>
    <w:uiPriority w:val="99"/>
    <w:semiHidden/>
    <w:rsid w:val="00FE0338"/>
    <w:rPr>
      <w:rFonts w:ascii="Tahoma" w:hAnsi="Tahoma" w:cs="Tahoma"/>
      <w:sz w:val="16"/>
      <w:szCs w:val="16"/>
    </w:rPr>
  </w:style>
  <w:style w:type="paragraph" w:styleId="af9">
    <w:name w:val="Revision"/>
    <w:hidden/>
    <w:uiPriority w:val="99"/>
    <w:semiHidden/>
    <w:rsid w:val="002F2291"/>
    <w:pPr>
      <w:spacing w:after="0" w:line="240" w:lineRule="auto"/>
    </w:pPr>
  </w:style>
  <w:style w:type="paragraph" w:styleId="afa">
    <w:name w:val="endnote text"/>
    <w:basedOn w:val="a"/>
    <w:link w:val="afb"/>
    <w:unhideWhenUsed/>
    <w:rsid w:val="0013145A"/>
    <w:pPr>
      <w:spacing w:after="0" w:line="240" w:lineRule="auto"/>
    </w:pPr>
    <w:rPr>
      <w:sz w:val="20"/>
      <w:szCs w:val="20"/>
    </w:rPr>
  </w:style>
  <w:style w:type="character" w:customStyle="1" w:styleId="afb">
    <w:name w:val="Текст кінцевої виноски Знак"/>
    <w:basedOn w:val="a0"/>
    <w:link w:val="afa"/>
    <w:rsid w:val="0013145A"/>
    <w:rPr>
      <w:sz w:val="20"/>
      <w:szCs w:val="20"/>
    </w:rPr>
  </w:style>
  <w:style w:type="character" w:styleId="afc">
    <w:name w:val="endnote reference"/>
    <w:basedOn w:val="a0"/>
    <w:semiHidden/>
    <w:unhideWhenUsed/>
    <w:rsid w:val="0013145A"/>
    <w:rPr>
      <w:vertAlign w:val="superscript"/>
    </w:rPr>
  </w:style>
  <w:style w:type="paragraph" w:customStyle="1" w:styleId="pf0">
    <w:name w:val="pf0"/>
    <w:basedOn w:val="a"/>
    <w:rsid w:val="00062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</w:rPr>
  </w:style>
  <w:style w:type="character" w:customStyle="1" w:styleId="cf01">
    <w:name w:val="cf01"/>
    <w:basedOn w:val="a0"/>
    <w:rsid w:val="0006258E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06258E"/>
    <w:rPr>
      <w:rFonts w:ascii="Segoe UI" w:hAnsi="Segoe UI" w:cs="Segoe UI" w:hint="default"/>
      <w:sz w:val="18"/>
      <w:szCs w:val="18"/>
    </w:rPr>
  </w:style>
  <w:style w:type="table" w:styleId="afd">
    <w:name w:val="Table Grid"/>
    <w:basedOn w:val="a1"/>
    <w:uiPriority w:val="59"/>
    <w:rsid w:val="00154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D2216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kern w:val="0"/>
      <w:sz w:val="28"/>
      <w:szCs w:val="20"/>
      <w:lang w:eastAsia="ru-RU"/>
    </w:rPr>
  </w:style>
  <w:style w:type="character" w:customStyle="1" w:styleId="22">
    <w:name w:val="Основний текст з відступом 2 Знак"/>
    <w:basedOn w:val="a0"/>
    <w:link w:val="21"/>
    <w:rsid w:val="00D2216E"/>
    <w:rPr>
      <w:rFonts w:ascii="Times New Roman" w:eastAsia="Times New Roman" w:hAnsi="Times New Roman" w:cs="Times New Roman"/>
      <w:snapToGrid w:val="0"/>
      <w:kern w:val="0"/>
      <w:sz w:val="28"/>
      <w:szCs w:val="20"/>
      <w:lang w:eastAsia="ru-RU"/>
    </w:rPr>
  </w:style>
  <w:style w:type="paragraph" w:customStyle="1" w:styleId="ParagraphStyle">
    <w:name w:val="Paragraph Style"/>
    <w:rsid w:val="00D2408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kern w:val="0"/>
      <w:lang w:val="ru-RU" w:eastAsia="ru-RU"/>
    </w:rPr>
  </w:style>
  <w:style w:type="paragraph" w:styleId="afe">
    <w:name w:val="No Spacing"/>
    <w:uiPriority w:val="1"/>
    <w:qFormat/>
    <w:rsid w:val="00391C1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</w:rPr>
  </w:style>
  <w:style w:type="paragraph" w:styleId="aff">
    <w:name w:val="Normal (Web)"/>
    <w:basedOn w:val="a"/>
    <w:uiPriority w:val="99"/>
    <w:semiHidden/>
    <w:unhideWhenUsed/>
    <w:rsid w:val="00EE4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</w:rPr>
  </w:style>
  <w:style w:type="character" w:styleId="aff0">
    <w:name w:val="Strong"/>
    <w:basedOn w:val="a0"/>
    <w:uiPriority w:val="22"/>
    <w:qFormat/>
    <w:rsid w:val="00EE4A6A"/>
    <w:rPr>
      <w:b/>
      <w:bCs/>
    </w:rPr>
  </w:style>
  <w:style w:type="character" w:customStyle="1" w:styleId="j6xx-">
    <w:name w:val="j6xx-"/>
    <w:rsid w:val="00C725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8F8"/>
  </w:style>
  <w:style w:type="paragraph" w:styleId="1">
    <w:name w:val="heading 1"/>
    <w:basedOn w:val="a"/>
    <w:next w:val="a"/>
    <w:link w:val="10"/>
    <w:uiPriority w:val="9"/>
    <w:qFormat/>
    <w:rsid w:val="00920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F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F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0F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0F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0F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0FE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0FE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0F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0F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0F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0F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920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920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20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0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920F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0F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0FE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0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20FE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20FE9"/>
    <w:rPr>
      <w:b/>
      <w:bCs/>
      <w:smallCaps/>
      <w:color w:val="0F4761" w:themeColor="accent1" w:themeShade="BF"/>
      <w:spacing w:val="5"/>
    </w:rPr>
  </w:style>
  <w:style w:type="paragraph" w:styleId="ae">
    <w:name w:val="footnote text"/>
    <w:basedOn w:val="a"/>
    <w:link w:val="af"/>
    <w:uiPriority w:val="99"/>
    <w:semiHidden/>
    <w:unhideWhenUsed/>
    <w:rsid w:val="00920FE9"/>
    <w:pPr>
      <w:spacing w:after="0" w:line="240" w:lineRule="auto"/>
    </w:pPr>
    <w:rPr>
      <w:sz w:val="20"/>
      <w:szCs w:val="20"/>
    </w:rPr>
  </w:style>
  <w:style w:type="character" w:customStyle="1" w:styleId="af">
    <w:name w:val="Текст виноски Знак"/>
    <w:basedOn w:val="a0"/>
    <w:link w:val="ae"/>
    <w:uiPriority w:val="99"/>
    <w:semiHidden/>
    <w:rsid w:val="00920FE9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20FE9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920FE9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920FE9"/>
    <w:pPr>
      <w:spacing w:line="240" w:lineRule="auto"/>
    </w:pPr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rsid w:val="00920FE9"/>
    <w:rPr>
      <w:sz w:val="20"/>
      <w:szCs w:val="20"/>
    </w:rPr>
  </w:style>
  <w:style w:type="character" w:styleId="af4">
    <w:name w:val="Hyperlink"/>
    <w:basedOn w:val="a0"/>
    <w:uiPriority w:val="99"/>
    <w:unhideWhenUsed/>
    <w:rsid w:val="00920FE9"/>
    <w:rPr>
      <w:color w:val="467886" w:themeColor="hyperlink"/>
      <w:u w:val="single"/>
    </w:rPr>
  </w:style>
  <w:style w:type="paragraph" w:styleId="af5">
    <w:name w:val="annotation subject"/>
    <w:basedOn w:val="af2"/>
    <w:next w:val="af2"/>
    <w:link w:val="af6"/>
    <w:uiPriority w:val="99"/>
    <w:semiHidden/>
    <w:unhideWhenUsed/>
    <w:rsid w:val="000D78AA"/>
    <w:rPr>
      <w:b/>
      <w:bCs/>
    </w:rPr>
  </w:style>
  <w:style w:type="character" w:customStyle="1" w:styleId="af6">
    <w:name w:val="Тема примітки Знак"/>
    <w:basedOn w:val="af3"/>
    <w:link w:val="af5"/>
    <w:uiPriority w:val="99"/>
    <w:semiHidden/>
    <w:rsid w:val="000D78AA"/>
    <w:rPr>
      <w:b/>
      <w:bCs/>
      <w:sz w:val="20"/>
      <w:szCs w:val="20"/>
    </w:rPr>
  </w:style>
  <w:style w:type="character" w:customStyle="1" w:styleId="11">
    <w:name w:val="Незакрита згадка1"/>
    <w:basedOn w:val="a0"/>
    <w:uiPriority w:val="99"/>
    <w:semiHidden/>
    <w:unhideWhenUsed/>
    <w:rsid w:val="00506DC4"/>
    <w:rPr>
      <w:color w:val="605E5C"/>
      <w:shd w:val="clear" w:color="auto" w:fill="E1DFDD"/>
    </w:rPr>
  </w:style>
  <w:style w:type="paragraph" w:styleId="af7">
    <w:name w:val="Balloon Text"/>
    <w:basedOn w:val="a"/>
    <w:link w:val="af8"/>
    <w:uiPriority w:val="99"/>
    <w:semiHidden/>
    <w:unhideWhenUsed/>
    <w:rsid w:val="00FE0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у виносці Знак"/>
    <w:basedOn w:val="a0"/>
    <w:link w:val="af7"/>
    <w:uiPriority w:val="99"/>
    <w:semiHidden/>
    <w:rsid w:val="00FE0338"/>
    <w:rPr>
      <w:rFonts w:ascii="Tahoma" w:hAnsi="Tahoma" w:cs="Tahoma"/>
      <w:sz w:val="16"/>
      <w:szCs w:val="16"/>
    </w:rPr>
  </w:style>
  <w:style w:type="paragraph" w:styleId="af9">
    <w:name w:val="Revision"/>
    <w:hidden/>
    <w:uiPriority w:val="99"/>
    <w:semiHidden/>
    <w:rsid w:val="002F2291"/>
    <w:pPr>
      <w:spacing w:after="0" w:line="240" w:lineRule="auto"/>
    </w:pPr>
  </w:style>
  <w:style w:type="paragraph" w:styleId="afa">
    <w:name w:val="endnote text"/>
    <w:basedOn w:val="a"/>
    <w:link w:val="afb"/>
    <w:unhideWhenUsed/>
    <w:rsid w:val="0013145A"/>
    <w:pPr>
      <w:spacing w:after="0" w:line="240" w:lineRule="auto"/>
    </w:pPr>
    <w:rPr>
      <w:sz w:val="20"/>
      <w:szCs w:val="20"/>
    </w:rPr>
  </w:style>
  <w:style w:type="character" w:customStyle="1" w:styleId="afb">
    <w:name w:val="Текст кінцевої виноски Знак"/>
    <w:basedOn w:val="a0"/>
    <w:link w:val="afa"/>
    <w:rsid w:val="0013145A"/>
    <w:rPr>
      <w:sz w:val="20"/>
      <w:szCs w:val="20"/>
    </w:rPr>
  </w:style>
  <w:style w:type="character" w:styleId="afc">
    <w:name w:val="endnote reference"/>
    <w:basedOn w:val="a0"/>
    <w:semiHidden/>
    <w:unhideWhenUsed/>
    <w:rsid w:val="0013145A"/>
    <w:rPr>
      <w:vertAlign w:val="superscript"/>
    </w:rPr>
  </w:style>
  <w:style w:type="paragraph" w:customStyle="1" w:styleId="pf0">
    <w:name w:val="pf0"/>
    <w:basedOn w:val="a"/>
    <w:rsid w:val="00062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</w:rPr>
  </w:style>
  <w:style w:type="character" w:customStyle="1" w:styleId="cf01">
    <w:name w:val="cf01"/>
    <w:basedOn w:val="a0"/>
    <w:rsid w:val="0006258E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06258E"/>
    <w:rPr>
      <w:rFonts w:ascii="Segoe UI" w:hAnsi="Segoe UI" w:cs="Segoe UI" w:hint="default"/>
      <w:sz w:val="18"/>
      <w:szCs w:val="18"/>
    </w:rPr>
  </w:style>
  <w:style w:type="table" w:styleId="afd">
    <w:name w:val="Table Grid"/>
    <w:basedOn w:val="a1"/>
    <w:uiPriority w:val="59"/>
    <w:rsid w:val="00154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D2216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kern w:val="0"/>
      <w:sz w:val="28"/>
      <w:szCs w:val="20"/>
      <w:lang w:eastAsia="ru-RU"/>
    </w:rPr>
  </w:style>
  <w:style w:type="character" w:customStyle="1" w:styleId="22">
    <w:name w:val="Основний текст з відступом 2 Знак"/>
    <w:basedOn w:val="a0"/>
    <w:link w:val="21"/>
    <w:rsid w:val="00D2216E"/>
    <w:rPr>
      <w:rFonts w:ascii="Times New Roman" w:eastAsia="Times New Roman" w:hAnsi="Times New Roman" w:cs="Times New Roman"/>
      <w:snapToGrid w:val="0"/>
      <w:kern w:val="0"/>
      <w:sz w:val="28"/>
      <w:szCs w:val="20"/>
      <w:lang w:eastAsia="ru-RU"/>
    </w:rPr>
  </w:style>
  <w:style w:type="paragraph" w:customStyle="1" w:styleId="ParagraphStyle">
    <w:name w:val="Paragraph Style"/>
    <w:rsid w:val="00D2408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kern w:val="0"/>
      <w:lang w:val="ru-RU" w:eastAsia="ru-RU"/>
    </w:rPr>
  </w:style>
  <w:style w:type="paragraph" w:styleId="afe">
    <w:name w:val="No Spacing"/>
    <w:uiPriority w:val="1"/>
    <w:qFormat/>
    <w:rsid w:val="00391C1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</w:rPr>
  </w:style>
  <w:style w:type="paragraph" w:styleId="aff">
    <w:name w:val="Normal (Web)"/>
    <w:basedOn w:val="a"/>
    <w:uiPriority w:val="99"/>
    <w:semiHidden/>
    <w:unhideWhenUsed/>
    <w:rsid w:val="00EE4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</w:rPr>
  </w:style>
  <w:style w:type="character" w:styleId="aff0">
    <w:name w:val="Strong"/>
    <w:basedOn w:val="a0"/>
    <w:uiPriority w:val="22"/>
    <w:qFormat/>
    <w:rsid w:val="00EE4A6A"/>
    <w:rPr>
      <w:b/>
      <w:bCs/>
    </w:rPr>
  </w:style>
  <w:style w:type="character" w:customStyle="1" w:styleId="j6xx-">
    <w:name w:val="j6xx-"/>
    <w:rsid w:val="00C72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E0E1E-2E38-4EFA-B3F2-3F9B3E7D1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3073</Words>
  <Characters>1752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експерт</dc:creator>
  <cp:lastModifiedBy>inftech410@outlook.com</cp:lastModifiedBy>
  <cp:revision>49</cp:revision>
  <cp:lastPrinted>2025-11-11T13:04:00Z</cp:lastPrinted>
  <dcterms:created xsi:type="dcterms:W3CDTF">2025-10-30T11:27:00Z</dcterms:created>
  <dcterms:modified xsi:type="dcterms:W3CDTF">2025-12-17T09:45:00Z</dcterms:modified>
</cp:coreProperties>
</file>