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53" w:rsidRPr="00FA296E" w:rsidRDefault="00206353" w:rsidP="00206353">
      <w:pPr>
        <w:shd w:val="clear" w:color="auto" w:fill="FFFFFF"/>
        <w:spacing w:after="92"/>
        <w:jc w:val="center"/>
        <w:rPr>
          <w:rFonts w:ascii="Proba Pro" w:eastAsia="Times New Roman" w:hAnsi="Proba Pro"/>
          <w:color w:val="191919"/>
          <w:sz w:val="15"/>
          <w:szCs w:val="15"/>
          <w:lang w:val="ru-RU" w:eastAsia="ru-RU" w:bidi="ar-SA"/>
        </w:rPr>
      </w:pPr>
      <w:r w:rsidRPr="00FA296E">
        <w:rPr>
          <w:rFonts w:ascii="Times New Roman" w:eastAsia="Times New Roman" w:hAnsi="Times New Roman"/>
          <w:b/>
          <w:bCs/>
          <w:color w:val="191919"/>
          <w:sz w:val="28"/>
          <w:szCs w:val="28"/>
          <w:lang w:val="ru-RU" w:eastAsia="ru-RU" w:bidi="ar-SA"/>
        </w:rPr>
        <w:t>ОБҐРУНТУВАННЯ</w:t>
      </w:r>
    </w:p>
    <w:p w:rsidR="00206353" w:rsidRDefault="00206353" w:rsidP="00206353">
      <w:pPr>
        <w:shd w:val="clear" w:color="auto" w:fill="FFFFFF"/>
        <w:spacing w:after="92"/>
        <w:jc w:val="center"/>
        <w:rPr>
          <w:rFonts w:ascii="Times New Roman" w:eastAsia="Times New Roman" w:hAnsi="Times New Roman"/>
          <w:color w:val="191919"/>
          <w:lang w:val="ru-RU" w:eastAsia="ru-RU" w:bidi="ar-SA"/>
        </w:rPr>
      </w:pPr>
      <w:proofErr w:type="spellStart"/>
      <w:proofErr w:type="gramStart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техн</w:t>
      </w:r>
      <w:proofErr w:type="gramEnd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ічних</w:t>
      </w:r>
      <w:proofErr w:type="spellEnd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 xml:space="preserve"> та </w:t>
      </w:r>
      <w:proofErr w:type="spellStart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якісних</w:t>
      </w:r>
      <w:proofErr w:type="spellEnd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 xml:space="preserve"> характеристик </w:t>
      </w:r>
      <w:proofErr w:type="spellStart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закупівлі</w:t>
      </w:r>
      <w:proofErr w:type="spellEnd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,</w:t>
      </w:r>
      <w:r w:rsidR="00516A7A">
        <w:rPr>
          <w:rFonts w:ascii="Times New Roman" w:eastAsia="Times New Roman" w:hAnsi="Times New Roman"/>
          <w:color w:val="191919"/>
          <w:lang w:val="ru-RU" w:eastAsia="ru-RU" w:bidi="ar-SA"/>
        </w:rPr>
        <w:t xml:space="preserve"> </w:t>
      </w:r>
      <w:proofErr w:type="spellStart"/>
      <w:r w:rsidR="00516A7A">
        <w:rPr>
          <w:rFonts w:ascii="Times New Roman" w:eastAsia="Times New Roman" w:hAnsi="Times New Roman"/>
          <w:color w:val="191919"/>
          <w:lang w:val="ru-RU" w:eastAsia="ru-RU" w:bidi="ar-SA"/>
        </w:rPr>
        <w:t>розміру</w:t>
      </w:r>
      <w:proofErr w:type="spellEnd"/>
      <w:r w:rsidR="00516A7A">
        <w:rPr>
          <w:rFonts w:ascii="Times New Roman" w:eastAsia="Times New Roman" w:hAnsi="Times New Roman"/>
          <w:color w:val="191919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очікуваної</w:t>
      </w:r>
      <w:proofErr w:type="spellEnd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вартості</w:t>
      </w:r>
      <w:proofErr w:type="spellEnd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 xml:space="preserve"> предмета </w:t>
      </w:r>
      <w:proofErr w:type="spellStart"/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закупівлі</w:t>
      </w:r>
      <w:proofErr w:type="spellEnd"/>
    </w:p>
    <w:p w:rsidR="00451F75" w:rsidRPr="00156A69" w:rsidRDefault="00451F75" w:rsidP="00206353">
      <w:pPr>
        <w:shd w:val="clear" w:color="auto" w:fill="FFFFFF"/>
        <w:spacing w:after="92"/>
        <w:jc w:val="center"/>
        <w:rPr>
          <w:rFonts w:ascii="Proba Pro" w:eastAsia="Times New Roman" w:hAnsi="Proba Pro"/>
          <w:color w:val="191919"/>
          <w:lang w:val="ru-RU" w:eastAsia="ru-RU" w:bidi="ar-SA"/>
        </w:rPr>
      </w:pPr>
    </w:p>
    <w:p w:rsidR="00833572" w:rsidRDefault="00833572" w:rsidP="00206353">
      <w:pPr>
        <w:shd w:val="clear" w:color="auto" w:fill="FFFFFF"/>
        <w:spacing w:after="92"/>
        <w:rPr>
          <w:rFonts w:ascii="Times New Roman" w:eastAsia="Calibri" w:hAnsi="Times New Roman" w:cs="Calibri"/>
          <w:lang w:val="uk-UA" w:eastAsia="ru-RU" w:bidi="ar-SA"/>
        </w:rPr>
      </w:pPr>
      <w:r w:rsidRPr="00833572">
        <w:rPr>
          <w:rFonts w:ascii="Times New Roman" w:eastAsia="Times New Roman" w:hAnsi="Times New Roman"/>
          <w:b/>
          <w:lang w:val="uk-UA" w:eastAsia="ru-RU" w:bidi="ar-S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833572">
        <w:rPr>
          <w:rFonts w:ascii="Times New Roman" w:eastAsia="Times New Roman" w:hAnsi="Times New Roman" w:cs="Calibri"/>
          <w:lang w:val="uk-UA" w:eastAsia="ru-RU" w:bidi="ar-SA"/>
        </w:rPr>
        <w:t xml:space="preserve">Комунальне підприємство «Місто Сервіс </w:t>
      </w:r>
      <w:proofErr w:type="spellStart"/>
      <w:r w:rsidRPr="00833572">
        <w:rPr>
          <w:rFonts w:ascii="Times New Roman" w:eastAsia="Times New Roman" w:hAnsi="Times New Roman" w:cs="Calibri"/>
          <w:lang w:val="uk-UA" w:eastAsia="ru-RU" w:bidi="ar-SA"/>
        </w:rPr>
        <w:t>Ананьївської</w:t>
      </w:r>
      <w:proofErr w:type="spellEnd"/>
      <w:r w:rsidRPr="00833572">
        <w:rPr>
          <w:rFonts w:ascii="Times New Roman" w:eastAsia="Times New Roman" w:hAnsi="Times New Roman" w:cs="Calibri"/>
          <w:lang w:val="uk-UA" w:eastAsia="ru-RU" w:bidi="ar-SA"/>
        </w:rPr>
        <w:t xml:space="preserve"> міської ради»</w:t>
      </w:r>
      <w:r w:rsidRPr="00833572">
        <w:rPr>
          <w:rFonts w:ascii="Times New Roman" w:eastAsia="Calibri" w:hAnsi="Times New Roman"/>
          <w:lang w:val="uk-UA" w:eastAsia="uk-UA" w:bidi="ar-SA"/>
        </w:rPr>
        <w:t xml:space="preserve">; </w:t>
      </w:r>
      <w:r w:rsidRPr="00833572">
        <w:rPr>
          <w:rFonts w:ascii="Times New Roman" w:eastAsia="Calibri" w:hAnsi="Times New Roman" w:cs="Calibri"/>
          <w:lang w:val="uk-UA" w:eastAsia="ru-RU" w:bidi="ar-SA"/>
        </w:rPr>
        <w:t xml:space="preserve">66400, Україна, Одеська область, м. </w:t>
      </w:r>
      <w:proofErr w:type="spellStart"/>
      <w:r w:rsidRPr="00833572">
        <w:rPr>
          <w:rFonts w:ascii="Times New Roman" w:eastAsia="Calibri" w:hAnsi="Times New Roman" w:cs="Calibri"/>
          <w:lang w:val="uk-UA" w:eastAsia="ru-RU" w:bidi="ar-SA"/>
        </w:rPr>
        <w:t>Ананьїв</w:t>
      </w:r>
      <w:proofErr w:type="spellEnd"/>
      <w:r w:rsidRPr="00833572">
        <w:rPr>
          <w:rFonts w:ascii="Times New Roman" w:eastAsia="Calibri" w:hAnsi="Times New Roman" w:cs="Calibri"/>
          <w:lang w:val="uk-UA" w:eastAsia="ru-RU" w:bidi="ar-SA"/>
        </w:rPr>
        <w:t>, вул.. Незалежності ,20</w:t>
      </w:r>
      <w:r w:rsidRPr="00833572">
        <w:rPr>
          <w:rFonts w:ascii="Times New Roman" w:eastAsia="Calibri" w:hAnsi="Times New Roman"/>
          <w:lang w:val="uk-UA" w:eastAsia="uk-UA" w:bidi="ar-SA"/>
        </w:rPr>
        <w:t xml:space="preserve">; код ЄДРПОУ </w:t>
      </w:r>
      <w:r w:rsidRPr="00833572">
        <w:rPr>
          <w:rFonts w:ascii="Times New Roman" w:eastAsia="Calibri" w:hAnsi="Times New Roman" w:cs="Calibri"/>
          <w:lang w:val="uk-UA" w:eastAsia="ru-RU" w:bidi="ar-SA"/>
        </w:rPr>
        <w:t>30986062</w:t>
      </w:r>
      <w:r w:rsidRPr="00833572">
        <w:rPr>
          <w:rFonts w:ascii="Times New Roman" w:eastAsia="Times New Roman" w:hAnsi="Times New Roman"/>
          <w:lang w:val="uk-UA" w:eastAsia="ru-RU" w:bidi="ar-SA"/>
        </w:rPr>
        <w:t xml:space="preserve">; </w:t>
      </w:r>
      <w:r w:rsidRPr="00833572">
        <w:rPr>
          <w:rFonts w:ascii="Times New Roman" w:eastAsia="Calibri" w:hAnsi="Times New Roman" w:cs="Calibri"/>
          <w:lang w:val="uk-UA" w:eastAsia="ru-RU" w:bidi="ar-SA"/>
        </w:rPr>
        <w:t>Юридична особа, яка забезпечує потреби держави або територіальної громади</w:t>
      </w:r>
      <w:r>
        <w:rPr>
          <w:rFonts w:ascii="Times New Roman" w:eastAsia="Calibri" w:hAnsi="Times New Roman" w:cs="Calibri"/>
          <w:lang w:val="uk-UA" w:eastAsia="ru-RU" w:bidi="ar-SA"/>
        </w:rPr>
        <w:t>.</w:t>
      </w:r>
    </w:p>
    <w:p w:rsidR="00833572" w:rsidRPr="00833572" w:rsidRDefault="00833572" w:rsidP="00584542">
      <w:pPr>
        <w:spacing w:before="280" w:after="280"/>
        <w:jc w:val="both"/>
        <w:rPr>
          <w:rFonts w:ascii="Times New Roman" w:eastAsia="MS Mincho" w:hAnsi="Times New Roman"/>
          <w:b/>
          <w:lang w:val="uk-UA" w:eastAsia="ru-RU" w:bidi="ar-SA"/>
        </w:rPr>
      </w:pPr>
      <w:r w:rsidRPr="00833572">
        <w:rPr>
          <w:rFonts w:ascii="Times New Roman" w:eastAsia="Times New Roman" w:hAnsi="Times New Roman"/>
          <w:b/>
          <w:color w:val="000000"/>
          <w:lang w:val="uk-UA" w:eastAsia="ru-RU" w:bidi="ar-S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33572">
        <w:rPr>
          <w:rFonts w:ascii="Times New Roman" w:eastAsia="Times New Roman" w:hAnsi="Times New Roman"/>
          <w:lang w:val="uk-UA" w:eastAsia="ru-RU" w:bidi="ar-SA"/>
        </w:rPr>
        <w:t xml:space="preserve"> </w:t>
      </w:r>
      <w:r w:rsidR="00584542" w:rsidRPr="00584542">
        <w:rPr>
          <w:rFonts w:ascii="Times New Roman" w:eastAsia="MS Mincho" w:hAnsi="Times New Roman"/>
          <w:b/>
          <w:lang w:val="uk-UA" w:eastAsia="ru-RU" w:bidi="ar-SA"/>
        </w:rPr>
        <w:t>ДК 021:201</w:t>
      </w:r>
      <w:bookmarkStart w:id="0" w:name="_GoBack"/>
      <w:bookmarkEnd w:id="0"/>
      <w:r w:rsidR="00584542" w:rsidRPr="00584542">
        <w:rPr>
          <w:rFonts w:ascii="Times New Roman" w:eastAsia="MS Mincho" w:hAnsi="Times New Roman"/>
          <w:b/>
          <w:lang w:val="uk-UA" w:eastAsia="ru-RU" w:bidi="ar-SA"/>
        </w:rPr>
        <w:t>5 - 34210000-</w:t>
      </w:r>
      <w:r w:rsidR="00584542">
        <w:rPr>
          <w:rFonts w:ascii="Times New Roman" w:eastAsia="MS Mincho" w:hAnsi="Times New Roman"/>
          <w:b/>
          <w:lang w:val="uk-UA" w:eastAsia="ru-RU" w:bidi="ar-SA"/>
        </w:rPr>
        <w:t xml:space="preserve">2 — Кузови транспортних засобів </w:t>
      </w:r>
      <w:r w:rsidR="00584542" w:rsidRPr="00584542">
        <w:rPr>
          <w:rFonts w:ascii="Times New Roman" w:eastAsia="MS Mincho" w:hAnsi="Times New Roman"/>
          <w:b/>
          <w:lang w:val="uk-UA" w:eastAsia="ru-RU" w:bidi="ar-SA"/>
        </w:rPr>
        <w:t>(</w:t>
      </w:r>
      <w:proofErr w:type="spellStart"/>
      <w:r w:rsidR="00584542" w:rsidRPr="00584542">
        <w:rPr>
          <w:rFonts w:ascii="Times New Roman" w:eastAsia="MS Mincho" w:hAnsi="Times New Roman"/>
          <w:b/>
          <w:lang w:val="uk-UA" w:eastAsia="ru-RU" w:bidi="ar-SA"/>
        </w:rPr>
        <w:t>Піскорозк</w:t>
      </w:r>
      <w:r w:rsidR="00413707">
        <w:rPr>
          <w:rFonts w:ascii="Times New Roman" w:eastAsia="MS Mincho" w:hAnsi="Times New Roman"/>
          <w:b/>
          <w:lang w:val="uk-UA" w:eastAsia="ru-RU" w:bidi="ar-SA"/>
        </w:rPr>
        <w:t>і</w:t>
      </w:r>
      <w:r w:rsidR="00584542" w:rsidRPr="00584542">
        <w:rPr>
          <w:rFonts w:ascii="Times New Roman" w:eastAsia="MS Mincho" w:hAnsi="Times New Roman"/>
          <w:b/>
          <w:lang w:val="uk-UA" w:eastAsia="ru-RU" w:bidi="ar-SA"/>
        </w:rPr>
        <w:t>дальне</w:t>
      </w:r>
      <w:proofErr w:type="spellEnd"/>
      <w:r w:rsidR="00584542" w:rsidRPr="00584542">
        <w:rPr>
          <w:rFonts w:ascii="Times New Roman" w:eastAsia="MS Mincho" w:hAnsi="Times New Roman"/>
          <w:b/>
          <w:lang w:val="uk-UA" w:eastAsia="ru-RU" w:bidi="ar-SA"/>
        </w:rPr>
        <w:t xml:space="preserve"> обладнання  ДК 021:2015: 34211300-9 - Кузови вантажних транспортних засобів)</w:t>
      </w:r>
    </w:p>
    <w:p w:rsidR="00206353" w:rsidRPr="00156A69" w:rsidRDefault="00206353" w:rsidP="00206353">
      <w:pPr>
        <w:shd w:val="clear" w:color="auto" w:fill="FFFFFF"/>
        <w:spacing w:after="92"/>
        <w:rPr>
          <w:rFonts w:ascii="Proba Pro" w:eastAsia="Times New Roman" w:hAnsi="Proba Pro"/>
          <w:color w:val="191919"/>
          <w:lang w:val="uk-UA" w:eastAsia="ru-RU" w:bidi="ar-SA"/>
        </w:rPr>
      </w:pPr>
      <w:r w:rsidRPr="00413707">
        <w:rPr>
          <w:rFonts w:ascii="Times New Roman" w:eastAsia="Times New Roman" w:hAnsi="Times New Roman"/>
          <w:b/>
          <w:bCs/>
          <w:color w:val="191919"/>
          <w:highlight w:val="yellow"/>
          <w:lang w:val="uk-UA" w:eastAsia="ru-RU" w:bidi="ar-SA"/>
        </w:rPr>
        <w:t>Вид</w:t>
      </w:r>
      <w:r w:rsidRPr="00156A69">
        <w:rPr>
          <w:rFonts w:ascii="Times New Roman" w:eastAsia="Times New Roman" w:hAnsi="Times New Roman"/>
          <w:b/>
          <w:bCs/>
          <w:color w:val="191919"/>
          <w:lang w:val="uk-UA" w:eastAsia="ru-RU" w:bidi="ar-SA"/>
        </w:rPr>
        <w:t xml:space="preserve"> та ідентифікатор процедури закупівлі:</w:t>
      </w:r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 </w:t>
      </w:r>
      <w:proofErr w:type="spellStart"/>
      <w:r w:rsidR="00413707" w:rsidRPr="00413707">
        <w:rPr>
          <w:rFonts w:ascii="Times New Roman" w:eastAsia="Times New Roman" w:hAnsi="Times New Roman"/>
          <w:color w:val="191919"/>
          <w:highlight w:val="yellow"/>
          <w:lang w:val="ru-RU" w:eastAsia="ru-RU" w:bidi="ar-SA"/>
        </w:rPr>
        <w:t>відкриті</w:t>
      </w:r>
      <w:proofErr w:type="spellEnd"/>
      <w:r w:rsidR="00413707" w:rsidRPr="00413707">
        <w:rPr>
          <w:rFonts w:ascii="Times New Roman" w:eastAsia="Times New Roman" w:hAnsi="Times New Roman"/>
          <w:color w:val="191919"/>
          <w:highlight w:val="yellow"/>
          <w:lang w:val="ru-RU" w:eastAsia="ru-RU" w:bidi="ar-SA"/>
        </w:rPr>
        <w:t xml:space="preserve"> торги з </w:t>
      </w:r>
      <w:proofErr w:type="spellStart"/>
      <w:r w:rsidR="00413707" w:rsidRPr="00413707">
        <w:rPr>
          <w:rFonts w:ascii="Times New Roman" w:eastAsia="Times New Roman" w:hAnsi="Times New Roman"/>
          <w:color w:val="191919"/>
          <w:highlight w:val="yellow"/>
          <w:lang w:val="ru-RU" w:eastAsia="ru-RU" w:bidi="ar-SA"/>
        </w:rPr>
        <w:t>особливостями</w:t>
      </w:r>
      <w:proofErr w:type="spellEnd"/>
      <w:r w:rsidR="00413707">
        <w:rPr>
          <w:rFonts w:ascii="Times New Roman" w:eastAsia="Times New Roman" w:hAnsi="Times New Roman"/>
          <w:color w:val="191919"/>
          <w:lang w:val="ru-RU" w:eastAsia="ru-RU" w:bidi="ar-SA"/>
        </w:rPr>
        <w:t xml:space="preserve">; </w:t>
      </w:r>
      <w:r w:rsidR="009D6DF8" w:rsidRPr="009D6DF8">
        <w:rPr>
          <w:rFonts w:ascii="Times New Roman" w:eastAsia="Times New Roman" w:hAnsi="Times New Roman"/>
          <w:color w:val="191919"/>
          <w:lang w:val="ru-RU" w:eastAsia="ru-RU" w:bidi="ar-SA"/>
        </w:rPr>
        <w:t>UA-2025-10-30-013025-a</w:t>
      </w:r>
    </w:p>
    <w:p w:rsidR="00206353" w:rsidRPr="00156A69" w:rsidRDefault="00206353" w:rsidP="00206353">
      <w:pPr>
        <w:shd w:val="clear" w:color="auto" w:fill="FFFFFF"/>
        <w:spacing w:after="92"/>
        <w:rPr>
          <w:rFonts w:ascii="Proba Pro" w:eastAsia="Times New Roman" w:hAnsi="Proba Pro"/>
          <w:color w:val="191919"/>
          <w:lang w:val="uk-UA" w:eastAsia="ru-RU" w:bidi="ar-SA"/>
        </w:rPr>
      </w:pPr>
      <w:r w:rsidRPr="00156A69">
        <w:rPr>
          <w:rFonts w:ascii="Times New Roman" w:eastAsia="Times New Roman" w:hAnsi="Times New Roman"/>
          <w:b/>
          <w:bCs/>
          <w:color w:val="191919"/>
          <w:lang w:val="uk-UA" w:eastAsia="ru-RU" w:bidi="ar-SA"/>
        </w:rPr>
        <w:t>Очікувана вартість та обґрунтування очікуваної вартості предмета закупівлі:</w:t>
      </w:r>
      <w:r w:rsidRPr="00156A69">
        <w:rPr>
          <w:rFonts w:ascii="Times New Roman" w:eastAsia="Times New Roman" w:hAnsi="Times New Roman"/>
          <w:color w:val="191919"/>
          <w:lang w:val="ru-RU" w:eastAsia="ru-RU" w:bidi="ar-SA"/>
        </w:rPr>
        <w:t> </w:t>
      </w:r>
      <w:r w:rsidR="009D6DF8" w:rsidRPr="009D6DF8">
        <w:rPr>
          <w:rFonts w:ascii="Times New Roman" w:eastAsia="Times New Roman" w:hAnsi="Times New Roman"/>
          <w:i/>
          <w:iCs/>
          <w:color w:val="191919"/>
          <w:lang w:val="uk-UA" w:eastAsia="ru-RU" w:bidi="ar-SA"/>
        </w:rPr>
        <w:t>100000</w:t>
      </w:r>
      <w:r w:rsidRPr="00156A69">
        <w:rPr>
          <w:rFonts w:ascii="Times New Roman" w:eastAsia="Times New Roman" w:hAnsi="Times New Roman"/>
          <w:i/>
          <w:iCs/>
          <w:color w:val="191919"/>
          <w:lang w:val="uk-UA" w:eastAsia="ru-RU" w:bidi="ar-SA"/>
        </w:rPr>
        <w:t>0,00</w:t>
      </w:r>
      <w:r w:rsidRPr="00156A69">
        <w:rPr>
          <w:rFonts w:ascii="Times New Roman" w:eastAsia="Times New Roman" w:hAnsi="Times New Roman"/>
          <w:i/>
          <w:iCs/>
          <w:color w:val="191919"/>
          <w:lang w:val="ru-RU" w:eastAsia="ru-RU" w:bidi="ar-SA"/>
        </w:rPr>
        <w:t> </w:t>
      </w:r>
      <w:proofErr w:type="spellStart"/>
      <w:r w:rsidRPr="00156A69">
        <w:rPr>
          <w:rFonts w:ascii="Times New Roman" w:eastAsia="Times New Roman" w:hAnsi="Times New Roman"/>
          <w:i/>
          <w:iCs/>
          <w:color w:val="191919"/>
          <w:lang w:val="uk-UA" w:eastAsia="ru-RU" w:bidi="ar-SA"/>
        </w:rPr>
        <w:t>грн</w:t>
      </w:r>
      <w:proofErr w:type="spellEnd"/>
      <w:r w:rsidRPr="00156A69">
        <w:rPr>
          <w:rFonts w:ascii="Times New Roman" w:eastAsia="Times New Roman" w:hAnsi="Times New Roman"/>
          <w:i/>
          <w:iCs/>
          <w:color w:val="191919"/>
          <w:lang w:val="uk-UA" w:eastAsia="ru-RU" w:bidi="ar-SA"/>
        </w:rPr>
        <w:t xml:space="preserve"> з ПДВ.</w:t>
      </w:r>
    </w:p>
    <w:p w:rsidR="00833572" w:rsidRPr="00156A69" w:rsidRDefault="00833572" w:rsidP="00833572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lang w:val="ru-RU" w:eastAsia="ru-RU" w:bidi="ar-SA"/>
        </w:rPr>
      </w:pP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Очікувана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вартість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предмета </w:t>
      </w:r>
      <w:proofErr w:type="spellStart"/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>закупі</w:t>
      </w:r>
      <w:proofErr w:type="gramStart"/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>вл</w:t>
      </w:r>
      <w:proofErr w:type="gramEnd"/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>і</w:t>
      </w:r>
      <w:proofErr w:type="spellEnd"/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>: 1000000,</w:t>
      </w:r>
      <w:r w:rsidR="009D6DF8" w:rsidRPr="009D6DF8">
        <w:rPr>
          <w:rFonts w:ascii="Times New Roman" w:eastAsia="Times New Roman" w:hAnsi="Times New Roman"/>
          <w:color w:val="000000"/>
          <w:lang w:val="ru-RU" w:eastAsia="ru-RU" w:bidi="ar-SA"/>
        </w:rPr>
        <w:t>00</w:t>
      </w:r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 xml:space="preserve"> грн. (Один </w:t>
      </w:r>
      <w:proofErr w:type="spellStart"/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>мільйон</w:t>
      </w:r>
      <w:proofErr w:type="spellEnd"/>
      <w:r w:rsidR="009D6DF8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гривень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00 коп.) з ПДВ.</w:t>
      </w:r>
    </w:p>
    <w:p w:rsidR="00833572" w:rsidRPr="00156A69" w:rsidRDefault="00833572" w:rsidP="00833572">
      <w:pPr>
        <w:shd w:val="clear" w:color="auto" w:fill="FFFFFF"/>
        <w:textAlignment w:val="baseline"/>
        <w:rPr>
          <w:rFonts w:ascii="Times New Roman" w:eastAsia="Times New Roman" w:hAnsi="Times New Roman"/>
          <w:color w:val="000000"/>
          <w:lang w:val="ru-RU" w:eastAsia="ru-RU" w:bidi="ar-SA"/>
        </w:rPr>
      </w:pP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Визначення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очікуваної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вартості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предмета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закупі</w:t>
      </w:r>
      <w:proofErr w:type="gram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вл</w:t>
      </w:r>
      <w:proofErr w:type="gram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виконано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відповідно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до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розділу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ІІІ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Примірної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методики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визначення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очікуваної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вартості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предмета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закупівлі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,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затвердженої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наказом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Міністерства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розвитку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економіки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,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торгівлі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та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сільського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господарства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України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від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18.02.2020 № 275 (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зі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змінами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) (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далі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— Методика), 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саме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: </w:t>
      </w:r>
      <w:r w:rsidRPr="00156A69">
        <w:rPr>
          <w:rFonts w:ascii="Times New Roman" w:eastAsia="Times New Roman" w:hAnsi="Times New Roman"/>
          <w:color w:val="000000"/>
          <w:u w:val="single"/>
          <w:bdr w:val="none" w:sz="0" w:space="0" w:color="auto" w:frame="1"/>
          <w:lang w:val="ru-RU" w:eastAsia="ru-RU" w:bidi="ar-SA"/>
        </w:rPr>
        <w:t xml:space="preserve">методом </w:t>
      </w:r>
      <w:proofErr w:type="spellStart"/>
      <w:r w:rsidRPr="00156A69">
        <w:rPr>
          <w:rFonts w:ascii="Times New Roman" w:eastAsia="Times New Roman" w:hAnsi="Times New Roman"/>
          <w:color w:val="000000"/>
          <w:u w:val="single"/>
          <w:bdr w:val="none" w:sz="0" w:space="0" w:color="auto" w:frame="1"/>
          <w:lang w:val="ru-RU" w:eastAsia="ru-RU" w:bidi="ar-SA"/>
        </w:rPr>
        <w:t>порівняння</w:t>
      </w:r>
      <w:proofErr w:type="spellEnd"/>
      <w:r w:rsidRPr="00156A69">
        <w:rPr>
          <w:rFonts w:ascii="Times New Roman" w:eastAsia="Times New Roman" w:hAnsi="Times New Roman"/>
          <w:color w:val="000000"/>
          <w:u w:val="single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u w:val="single"/>
          <w:bdr w:val="none" w:sz="0" w:space="0" w:color="auto" w:frame="1"/>
          <w:lang w:val="ru-RU" w:eastAsia="ru-RU" w:bidi="ar-SA"/>
        </w:rPr>
        <w:t>ринкових</w:t>
      </w:r>
      <w:proofErr w:type="spellEnd"/>
      <w:r w:rsidRPr="00156A69">
        <w:rPr>
          <w:rFonts w:ascii="Times New Roman" w:eastAsia="Times New Roman" w:hAnsi="Times New Roman"/>
          <w:color w:val="000000"/>
          <w:u w:val="single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u w:val="single"/>
          <w:bdr w:val="none" w:sz="0" w:space="0" w:color="auto" w:frame="1"/>
          <w:lang w:val="ru-RU" w:eastAsia="ru-RU" w:bidi="ar-SA"/>
        </w:rPr>
        <w:t>цін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 на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підставі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даних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ринку, 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саме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загальнодоступної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відкритої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інформації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про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ціни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та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інформації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з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отриманих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цінових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пропозицій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на момент </w:t>
      </w:r>
      <w:proofErr w:type="spellStart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вивчення</w:t>
      </w:r>
      <w:proofErr w:type="spellEnd"/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 xml:space="preserve"> ринку</w:t>
      </w:r>
    </w:p>
    <w:p w:rsidR="006F7FC4" w:rsidRPr="00451F75" w:rsidRDefault="00833572" w:rsidP="00451F75">
      <w:pPr>
        <w:shd w:val="clear" w:color="auto" w:fill="FFFFFF"/>
        <w:spacing w:after="165"/>
        <w:textAlignment w:val="baseline"/>
        <w:rPr>
          <w:rFonts w:ascii="Times New Roman" w:eastAsia="Times New Roman" w:hAnsi="Times New Roman"/>
          <w:color w:val="000000"/>
          <w:lang w:val="ru-RU" w:eastAsia="ru-RU" w:bidi="ar-SA"/>
        </w:rPr>
      </w:pPr>
      <w:r w:rsidRPr="00156A69">
        <w:rPr>
          <w:rFonts w:ascii="Times New Roman" w:eastAsia="Times New Roman" w:hAnsi="Times New Roman"/>
          <w:color w:val="000000"/>
          <w:lang w:val="ru-RU" w:eastAsia="ru-RU" w:bidi="ar-SA"/>
        </w:rPr>
        <w:t> </w:t>
      </w:r>
    </w:p>
    <w:p w:rsidR="00206353" w:rsidRPr="00FA296E" w:rsidRDefault="00206353" w:rsidP="00206353">
      <w:pPr>
        <w:shd w:val="clear" w:color="auto" w:fill="FFFFFF"/>
        <w:spacing w:after="92"/>
        <w:rPr>
          <w:rFonts w:ascii="Proba Pro" w:eastAsia="Times New Roman" w:hAnsi="Proba Pro"/>
          <w:color w:val="191919"/>
          <w:sz w:val="15"/>
          <w:szCs w:val="15"/>
          <w:lang w:val="ru-RU" w:eastAsia="ru-RU" w:bidi="ar-SA"/>
        </w:rPr>
      </w:pPr>
      <w:proofErr w:type="spellStart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>Обґрунтування</w:t>
      </w:r>
      <w:proofErr w:type="spellEnd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 xml:space="preserve"> </w:t>
      </w:r>
      <w:proofErr w:type="spellStart"/>
      <w:proofErr w:type="gramStart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>техн</w:t>
      </w:r>
      <w:proofErr w:type="gramEnd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>ічних</w:t>
      </w:r>
      <w:proofErr w:type="spellEnd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 xml:space="preserve"> та </w:t>
      </w:r>
      <w:proofErr w:type="spellStart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>якісних</w:t>
      </w:r>
      <w:proofErr w:type="spellEnd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 xml:space="preserve"> характеристик предмета </w:t>
      </w:r>
      <w:proofErr w:type="spellStart"/>
      <w:r w:rsidRPr="00156A69">
        <w:rPr>
          <w:rFonts w:ascii="Times New Roman" w:eastAsia="Times New Roman" w:hAnsi="Times New Roman"/>
          <w:b/>
          <w:bCs/>
          <w:color w:val="191919"/>
          <w:lang w:val="ru-RU" w:eastAsia="ru-RU" w:bidi="ar-SA"/>
        </w:rPr>
        <w:t>закупівлі</w:t>
      </w:r>
      <w:proofErr w:type="spellEnd"/>
      <w:r w:rsidRPr="00FA296E">
        <w:rPr>
          <w:rFonts w:ascii="Times New Roman" w:eastAsia="Times New Roman" w:hAnsi="Times New Roman"/>
          <w:b/>
          <w:bCs/>
          <w:color w:val="191919"/>
          <w:sz w:val="28"/>
          <w:szCs w:val="28"/>
          <w:lang w:val="ru-RU" w:eastAsia="ru-RU" w:bidi="ar-SA"/>
        </w:rPr>
        <w:t>.</w:t>
      </w:r>
    </w:p>
    <w:p w:rsidR="009D6DF8" w:rsidRPr="009D6DF8" w:rsidRDefault="009D6DF8" w:rsidP="009D6DF8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Times New Roman" w:eastAsia="Times New Roman" w:hAnsi="Times New Roman"/>
          <w:highlight w:val="white"/>
          <w:lang w:val="uk-UA" w:eastAsia="ru-RU" w:bidi="ar-SA"/>
        </w:rPr>
      </w:pPr>
      <w:r w:rsidRPr="009D6DF8">
        <w:rPr>
          <w:rFonts w:ascii="Times New Roman" w:eastAsia="Times New Roman" w:hAnsi="Times New Roman"/>
          <w:b/>
          <w:highlight w:val="white"/>
          <w:lang w:val="uk-UA" w:eastAsia="ru-RU" w:bidi="ar-SA"/>
        </w:rPr>
        <w:t>Детальний опис предмета закупівлі:</w:t>
      </w:r>
    </w:p>
    <w:tbl>
      <w:tblPr>
        <w:tblW w:w="10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5992"/>
      </w:tblGrid>
      <w:tr w:rsidR="009D6DF8" w:rsidRPr="009D6DF8" w:rsidTr="0055680F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  <w:t>Назва предмета закупівлі</w:t>
            </w:r>
          </w:p>
        </w:tc>
        <w:tc>
          <w:tcPr>
            <w:tcW w:w="5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suppressAutoHyphens/>
              <w:rPr>
                <w:rFonts w:ascii="Times New Roman" w:eastAsia="Times New Roman" w:hAnsi="Times New Roman"/>
                <w:i/>
                <w:lang w:val="uk-UA" w:eastAsia="ru-RU" w:bidi="ar-SA"/>
              </w:rPr>
            </w:pPr>
            <w:proofErr w:type="spellStart"/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>Піскорозкидальне</w:t>
            </w:r>
            <w:proofErr w:type="spellEnd"/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 xml:space="preserve"> обладнання</w:t>
            </w:r>
          </w:p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i/>
                <w:highlight w:val="yellow"/>
                <w:lang w:val="uk-UA" w:eastAsia="ru-RU" w:bidi="ar-SA"/>
              </w:rPr>
            </w:pPr>
          </w:p>
        </w:tc>
      </w:tr>
      <w:tr w:rsidR="009D6DF8" w:rsidRPr="009D6DF8" w:rsidTr="0055680F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  <w:t>Код ДК 021:2015</w:t>
            </w:r>
          </w:p>
        </w:tc>
        <w:tc>
          <w:tcPr>
            <w:tcW w:w="5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suppressAutoHyphens/>
              <w:rPr>
                <w:rFonts w:ascii="Times New Roman" w:eastAsia="Times New Roman" w:hAnsi="Times New Roman"/>
                <w:i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>34210000-2 — Кузови транспортних засобів</w:t>
            </w:r>
          </w:p>
        </w:tc>
      </w:tr>
      <w:tr w:rsidR="009D6DF8" w:rsidRPr="009D6DF8" w:rsidTr="0055680F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  <w:t xml:space="preserve">Назва </w:t>
            </w: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 xml:space="preserve">товару номенклатурної позиції предмета закупівлі та код товару, визначеного згідно з Єдиним закупівельним словником, що найбільше відповідає </w:t>
            </w:r>
            <w:r w:rsidRPr="009D6DF8"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  <w:t xml:space="preserve">назві номенклатурної позиції предмета закупівлі </w:t>
            </w:r>
          </w:p>
        </w:tc>
        <w:tc>
          <w:tcPr>
            <w:tcW w:w="5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jc w:val="both"/>
              <w:rPr>
                <w:rFonts w:ascii="Times New Roman" w:eastAsia="Times New Roman" w:hAnsi="Times New Roman"/>
                <w:i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 xml:space="preserve">34211300-9 - Кузови вантажних транспортних засобів </w:t>
            </w:r>
            <w:hyperlink r:id="rId8" w:history="1"/>
          </w:p>
        </w:tc>
      </w:tr>
      <w:tr w:rsidR="009D6DF8" w:rsidRPr="009D6DF8" w:rsidTr="0055680F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highlight w:val="white"/>
                <w:lang w:val="uk-UA" w:eastAsia="ru-RU" w:bidi="ar-SA"/>
              </w:rPr>
              <w:t xml:space="preserve">Кількість поставки товару </w:t>
            </w:r>
          </w:p>
        </w:tc>
        <w:tc>
          <w:tcPr>
            <w:tcW w:w="5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i/>
                <w:highlight w:val="white"/>
                <w:lang w:val="ru-RU" w:eastAsia="ru-RU" w:bidi="ar-SA"/>
              </w:rPr>
            </w:pPr>
            <w:r w:rsidRPr="009D6DF8">
              <w:rPr>
                <w:rFonts w:ascii="Times New Roman" w:eastAsia="Times New Roman" w:hAnsi="Times New Roman"/>
                <w:i/>
                <w:lang w:val="ru-RU" w:eastAsia="ru-RU" w:bidi="ar-SA"/>
              </w:rPr>
              <w:t>1</w:t>
            </w:r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 xml:space="preserve"> шт.</w:t>
            </w:r>
          </w:p>
        </w:tc>
      </w:tr>
      <w:tr w:rsidR="009D6DF8" w:rsidRPr="009D6DF8" w:rsidTr="0055680F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 xml:space="preserve">Місце поставки товару </w:t>
            </w:r>
          </w:p>
        </w:tc>
        <w:tc>
          <w:tcPr>
            <w:tcW w:w="5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i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 xml:space="preserve">66400, Україна, Одеська область, м. </w:t>
            </w:r>
            <w:proofErr w:type="spellStart"/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>Ананьїв</w:t>
            </w:r>
            <w:proofErr w:type="spellEnd"/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>, вул. Незалежності ,20</w:t>
            </w:r>
          </w:p>
        </w:tc>
      </w:tr>
      <w:tr w:rsidR="009D6DF8" w:rsidRPr="009D6DF8" w:rsidTr="0055680F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lastRenderedPageBreak/>
              <w:t xml:space="preserve">Строк поставки товару </w:t>
            </w:r>
          </w:p>
        </w:tc>
        <w:tc>
          <w:tcPr>
            <w:tcW w:w="5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6DF8" w:rsidRPr="009D6DF8" w:rsidRDefault="009D6DF8" w:rsidP="009D6DF8">
            <w:pPr>
              <w:widowControl w:val="0"/>
              <w:rPr>
                <w:rFonts w:ascii="Times New Roman" w:eastAsia="Times New Roman" w:hAnsi="Times New Roman"/>
                <w:i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i/>
                <w:lang w:val="uk-UA" w:eastAsia="ru-RU" w:bidi="ar-SA"/>
              </w:rPr>
              <w:t>до 31.12.2025 року</w:t>
            </w:r>
          </w:p>
        </w:tc>
      </w:tr>
    </w:tbl>
    <w:p w:rsidR="009D6DF8" w:rsidRPr="009D6DF8" w:rsidRDefault="009D6DF8" w:rsidP="009D6DF8">
      <w:pPr>
        <w:widowControl w:val="0"/>
        <w:jc w:val="both"/>
        <w:rPr>
          <w:rFonts w:ascii="Times New Roman" w:eastAsia="Times New Roman" w:hAnsi="Times New Roman"/>
          <w:i/>
          <w:lang w:val="uk-UA" w:eastAsia="ru-RU" w:bidi="ar-SA"/>
        </w:rPr>
      </w:pPr>
    </w:p>
    <w:p w:rsidR="009D6DF8" w:rsidRPr="009D6DF8" w:rsidRDefault="009D6DF8" w:rsidP="009D6DF8">
      <w:pPr>
        <w:widowControl w:val="0"/>
        <w:numPr>
          <w:ilvl w:val="0"/>
          <w:numId w:val="37"/>
        </w:numPr>
        <w:contextualSpacing/>
        <w:jc w:val="center"/>
        <w:rPr>
          <w:rFonts w:ascii="Times New Roman" w:eastAsia="Times New Roman" w:hAnsi="Times New Roman"/>
          <w:i/>
          <w:lang w:val="uk-UA" w:eastAsia="ru-RU" w:bidi="ar-SA"/>
        </w:rPr>
      </w:pPr>
      <w:r w:rsidRPr="009D6DF8">
        <w:rPr>
          <w:rFonts w:ascii="Times New Roman" w:eastAsia="Times New Roman" w:hAnsi="Times New Roman"/>
          <w:b/>
          <w:lang w:val="uk-UA" w:eastAsia="ru-RU" w:bidi="ar-SA"/>
        </w:rPr>
        <w:t>Технічні, якісні та кількісні характеристики предмета закупівлі:</w:t>
      </w:r>
    </w:p>
    <w:p w:rsidR="009D6DF8" w:rsidRPr="009D6DF8" w:rsidRDefault="009D6DF8" w:rsidP="009D6DF8">
      <w:pPr>
        <w:widowControl w:val="0"/>
        <w:suppressAutoHyphens/>
        <w:jc w:val="right"/>
        <w:rPr>
          <w:rFonts w:ascii="Times New Roman" w:eastAsia="Times New Roman" w:hAnsi="Times New Roman"/>
          <w:bCs/>
          <w:color w:val="000000"/>
          <w:lang w:val="uk-UA" w:eastAsia="zh-CN" w:bidi="ar-SA"/>
        </w:rPr>
      </w:pPr>
      <w:r w:rsidRPr="009D6DF8">
        <w:rPr>
          <w:rFonts w:ascii="Times New Roman" w:eastAsia="Times New Roman" w:hAnsi="Times New Roman"/>
          <w:bCs/>
          <w:color w:val="000000"/>
          <w:lang w:val="uk-UA" w:eastAsia="zh-CN" w:bidi="ar-SA"/>
        </w:rPr>
        <w:t>Таблиця 1</w:t>
      </w:r>
    </w:p>
    <w:tbl>
      <w:tblPr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617"/>
        <w:gridCol w:w="2546"/>
        <w:gridCol w:w="2925"/>
      </w:tblGrid>
      <w:tr w:rsidR="009D6DF8" w:rsidRPr="009D6DF8" w:rsidTr="0055680F">
        <w:trPr>
          <w:trHeight w:val="744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b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/>
                <w:lang w:val="uk-UA" w:eastAsia="ru-RU" w:bidi="ar-SA"/>
              </w:rPr>
              <w:t>п/</w:t>
            </w:r>
            <w:proofErr w:type="spellStart"/>
            <w:r w:rsidRPr="009D6DF8">
              <w:rPr>
                <w:rFonts w:ascii="Times New Roman" w:eastAsia="Times New Roman" w:hAnsi="Times New Roman"/>
                <w:b/>
                <w:lang w:val="uk-UA" w:eastAsia="ru-RU" w:bidi="ar-SA"/>
              </w:rPr>
              <w:t>п</w:t>
            </w:r>
            <w:proofErr w:type="spellEnd"/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b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/>
                <w:lang w:val="uk-UA" w:eastAsia="ru-RU" w:bidi="ar-SA"/>
              </w:rPr>
              <w:t>Найменування характеристики</w:t>
            </w:r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b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/>
                <w:lang w:val="uk-UA" w:eastAsia="ru-RU" w:bidi="ar-SA"/>
              </w:rPr>
              <w:t>Вимоги Замовника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b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/>
                <w:lang w:val="uk-UA" w:eastAsia="ru-RU" w:bidi="ar-SA"/>
              </w:rPr>
              <w:t>Характеристики, що пропонуються учасником</w:t>
            </w:r>
          </w:p>
        </w:tc>
      </w:tr>
      <w:tr w:rsidR="009D6DF8" w:rsidRPr="00413707" w:rsidTr="0055680F">
        <w:trPr>
          <w:trHeight w:val="38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bCs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Cs/>
                <w:lang w:val="uk-UA" w:eastAsia="ru-RU" w:bidi="ar-SA"/>
              </w:rPr>
              <w:t>1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bCs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bCs/>
                <w:lang w:val="uk-UA" w:bidi="ar-SA"/>
              </w:rPr>
              <w:t>Товар повинен бути новий, не  бувший у використанні.</w:t>
            </w:r>
            <w:r w:rsidRPr="009D6DF8">
              <w:rPr>
                <w:rFonts w:ascii="Times New Roman" w:eastAsia="Calibri" w:hAnsi="Times New Roman"/>
                <w:bCs/>
                <w:lang w:val="uk-UA" w:bidi="ar-SA"/>
              </w:rPr>
              <w:br/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b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83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bCs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Cs/>
                <w:lang w:val="uk-UA" w:eastAsia="ru-RU" w:bidi="ar-SA"/>
              </w:rPr>
              <w:t>2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bCs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noProof/>
                <w:lang w:val="uk-UA" w:eastAsia="uk-UA" w:bidi="ar-SA"/>
              </w:rPr>
              <w:t>Встановлюється в кузов самоскиду Замовника МАЗ-5551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b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326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3</w:t>
            </w:r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i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Ємність бункера, м</w:t>
            </w:r>
            <w:r w:rsidRPr="009D6DF8">
              <w:rPr>
                <w:rFonts w:ascii="Times New Roman" w:eastAsia="Times New Roman" w:hAnsi="Times New Roman"/>
                <w:vertAlign w:val="superscript"/>
                <w:lang w:val="uk-UA" w:eastAsia="ru-RU" w:bidi="ar-SA"/>
              </w:rPr>
              <w:t>3</w:t>
            </w: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, не менше</w:t>
            </w:r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i/>
                <w:lang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5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31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4</w:t>
            </w:r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Максимальна ширина робочої зони, м</w:t>
            </w:r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3-12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326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5</w:t>
            </w:r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Щільність посипання інертними матеріалами, кг/м</w:t>
            </w:r>
            <w:r w:rsidRPr="009D6DF8">
              <w:rPr>
                <w:rFonts w:ascii="Times New Roman" w:eastAsia="Times New Roman" w:hAnsi="Times New Roman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ind w:left="1083" w:hanging="1083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0,04-0,4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424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6</w:t>
            </w:r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Привід виконавчих органів</w:t>
            </w:r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гідравлічний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643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7</w:t>
            </w:r>
          </w:p>
        </w:tc>
        <w:tc>
          <w:tcPr>
            <w:tcW w:w="4617" w:type="dxa"/>
            <w:shd w:val="clear" w:color="auto" w:fill="auto"/>
            <w:vAlign w:val="center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  <w:t xml:space="preserve">Робочий тиск в гідросистемі </w:t>
            </w:r>
            <w:proofErr w:type="spellStart"/>
            <w:r w:rsidRPr="009D6DF8"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  <w:t>спецобладнання</w:t>
            </w:r>
            <w:proofErr w:type="spellEnd"/>
            <w:r w:rsidRPr="009D6DF8"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  <w:t xml:space="preserve">, </w:t>
            </w:r>
            <w:proofErr w:type="spellStart"/>
            <w:r w:rsidRPr="009D6DF8"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  <w:t>МПа</w:t>
            </w:r>
            <w:proofErr w:type="spellEnd"/>
            <w:r w:rsidRPr="009D6DF8"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  <w:t>, не більше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color w:val="272727"/>
                <w:lang w:val="uk-UA" w:eastAsia="ru-RU" w:bidi="ar-SA"/>
              </w:rPr>
              <w:t>17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499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8</w:t>
            </w:r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Робоча швидкість, км/</w:t>
            </w:r>
            <w:proofErr w:type="spellStart"/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год</w:t>
            </w:r>
            <w:proofErr w:type="spellEnd"/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до 40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9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9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Двоскатна металева захисна решітка на бункері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10</w:t>
            </w:r>
          </w:p>
        </w:tc>
        <w:tc>
          <w:tcPr>
            <w:tcW w:w="4617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lang w:val="uk-UA" w:eastAsia="ru-RU" w:bidi="ar-SA"/>
              </w:rPr>
              <w:t xml:space="preserve">Колір обладнання  </w:t>
            </w:r>
          </w:p>
        </w:tc>
        <w:tc>
          <w:tcPr>
            <w:tcW w:w="2546" w:type="dxa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lang w:val="uk-UA" w:eastAsia="ru-RU" w:bidi="ar-SA"/>
              </w:rPr>
              <w:t>помаранчевий.</w:t>
            </w:r>
            <w:r w:rsidRPr="009D6DF8">
              <w:rPr>
                <w:rFonts w:ascii="Times New Roman" w:eastAsia="Calibri" w:hAnsi="Times New Roman"/>
                <w:lang w:val="uk-UA" w:eastAsia="ru-RU" w:bidi="ar-SA"/>
              </w:rPr>
              <w:br/>
              <w:t>Лакофарбові матеріали та технології фарбування повинні забезпечувати надійний захист металевих конструкцій від корозії.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ru-RU" w:eastAsia="ru-RU" w:bidi="ar-SA"/>
              </w:rPr>
              <w:t>11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Calibri" w:hAnsi="Times New Roman"/>
                <w:lang w:val="uk-UA" w:eastAsia="ru-RU" w:bidi="ar-SA"/>
              </w:rPr>
            </w:pPr>
            <w:proofErr w:type="spellStart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>Піскорозкидач</w:t>
            </w:r>
            <w:proofErr w:type="spellEnd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 xml:space="preserve"> повинен бути обладнаний проблисковим маячком оранжевого кольору, встановленим позаду на бункері </w:t>
            </w:r>
            <w:proofErr w:type="spellStart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>піскорозкидача</w:t>
            </w:r>
            <w:proofErr w:type="spellEnd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>.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</w:t>
            </w:r>
            <w:r w:rsidRPr="009D6DF8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Calibri" w:hAnsi="Times New Roman"/>
                <w:lang w:val="uk-UA" w:eastAsia="ru-RU" w:bidi="ar-SA"/>
              </w:rPr>
            </w:pPr>
            <w:proofErr w:type="spellStart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>Піскорозкидач</w:t>
            </w:r>
            <w:proofErr w:type="spellEnd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 xml:space="preserve"> повинен мати освітлювальне обладнання для </w:t>
            </w:r>
            <w:proofErr w:type="spellStart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>посипального</w:t>
            </w:r>
            <w:proofErr w:type="spellEnd"/>
            <w:r w:rsidRPr="009D6DF8">
              <w:rPr>
                <w:rFonts w:ascii="Times New Roman" w:eastAsia="Calibri" w:hAnsi="Times New Roman"/>
                <w:lang w:val="uk-UA" w:eastAsia="ru-RU" w:bidi="ar-SA"/>
              </w:rPr>
              <w:t xml:space="preserve"> пристрою, що забезпечує його надійне освітлення в темний час доби.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13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Calibri" w:hAnsi="Times New Roman"/>
                <w:color w:val="000000"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color w:val="000000"/>
                <w:lang w:val="uk-UA" w:eastAsia="ru-RU" w:bidi="ar-SA"/>
              </w:rPr>
              <w:t>Відвал для прибирання снігу повинен бути з гідравлічним управлінням, поворотний, з гумовим ножем.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14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Calibri" w:hAnsi="Times New Roman"/>
                <w:color w:val="000000"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color w:val="000000"/>
                <w:lang w:val="uk-UA" w:eastAsia="ru-RU" w:bidi="ar-SA"/>
              </w:rPr>
              <w:t>Загальна довжина відвалу не менше 3 м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15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Calibri" w:hAnsi="Times New Roman"/>
                <w:color w:val="000000"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color w:val="000000"/>
                <w:lang w:val="uk-UA" w:eastAsia="ru-RU" w:bidi="ar-SA"/>
              </w:rPr>
              <w:t>Кут повороту відвала не менше 30</w:t>
            </w:r>
            <w:r w:rsidRPr="009D6DF8">
              <w:rPr>
                <w:rFonts w:ascii="Times New Roman" w:eastAsia="Calibri" w:hAnsi="Times New Roman"/>
                <w:color w:val="000000"/>
                <w:vertAlign w:val="superscript"/>
                <w:lang w:val="uk-UA" w:eastAsia="ru-RU" w:bidi="ar-SA"/>
              </w:rPr>
              <w:t>о</w:t>
            </w:r>
            <w:r w:rsidRPr="009D6DF8">
              <w:rPr>
                <w:rFonts w:ascii="Times New Roman" w:eastAsia="Calibri" w:hAnsi="Times New Roman"/>
                <w:color w:val="000000"/>
                <w:lang w:val="uk-UA" w:eastAsia="ru-RU" w:bidi="ar-SA"/>
              </w:rPr>
              <w:t xml:space="preserve"> (в обидві сторони)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16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rPr>
                <w:rFonts w:ascii="Times New Roman" w:eastAsia="Calibri" w:hAnsi="Times New Roman"/>
                <w:color w:val="000000"/>
                <w:lang w:val="uk-UA" w:eastAsia="ru-RU" w:bidi="ar-SA"/>
              </w:rPr>
            </w:pPr>
            <w:r w:rsidRPr="009D6DF8">
              <w:rPr>
                <w:rFonts w:ascii="Times New Roman" w:eastAsia="Calibri" w:hAnsi="Times New Roman"/>
                <w:color w:val="000000"/>
                <w:lang w:val="uk-UA" w:eastAsia="ru-RU" w:bidi="ar-SA"/>
              </w:rPr>
              <w:t>Керування робочими органами і системами обладнання повинно здійснюватись дистанційно, з кабіни водія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9D6DF8" w:rsidTr="0055680F">
        <w:trPr>
          <w:trHeight w:val="405"/>
          <w:jc w:val="center"/>
        </w:trPr>
        <w:tc>
          <w:tcPr>
            <w:tcW w:w="10648" w:type="dxa"/>
            <w:gridSpan w:val="4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b/>
                <w:lang w:val="uk-UA" w:eastAsia="ru-RU" w:bidi="ar-SA"/>
              </w:rPr>
              <w:t>Організаційні вимоги:</w:t>
            </w: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t>1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widowControl w:val="0"/>
              <w:tabs>
                <w:tab w:val="left" w:pos="567"/>
              </w:tabs>
              <w:suppressAutoHyphens/>
              <w:spacing w:after="200" w:line="276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i/>
                <w:color w:val="00000A"/>
                <w:u w:val="single"/>
                <w:lang w:val="uk-UA" w:eastAsia="zh-CN" w:bidi="hi-IN"/>
              </w:rPr>
            </w:pPr>
            <w:r w:rsidRPr="009D6DF8">
              <w:rPr>
                <w:rFonts w:ascii="Times New Roman" w:eastAsia="Lucida Sans Unicode" w:hAnsi="Times New Roman"/>
                <w:bCs/>
                <w:color w:val="000000"/>
                <w:lang w:val="uk-UA" w:bidi="hi-IN"/>
              </w:rPr>
              <w:t>Учасник забезпечує введення Товару в експлуатацію та навчання обслуговуючого персоналу на базі Постачальника (вартість цих робіт враховується в ціну пропозиції).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  <w:tr w:rsidR="009D6DF8" w:rsidRPr="00413707" w:rsidTr="0055680F">
        <w:trPr>
          <w:trHeight w:val="405"/>
          <w:jc w:val="center"/>
        </w:trPr>
        <w:tc>
          <w:tcPr>
            <w:tcW w:w="560" w:type="dxa"/>
            <w:shd w:val="clear" w:color="auto" w:fill="auto"/>
          </w:tcPr>
          <w:p w:rsidR="009D6DF8" w:rsidRPr="009D6DF8" w:rsidRDefault="009D6DF8" w:rsidP="009D6DF8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9D6DF8">
              <w:rPr>
                <w:rFonts w:ascii="Times New Roman" w:eastAsia="Times New Roman" w:hAnsi="Times New Roman"/>
                <w:lang w:val="uk-UA" w:eastAsia="ru-RU" w:bidi="ar-SA"/>
              </w:rPr>
              <w:lastRenderedPageBreak/>
              <w:t>2</w:t>
            </w:r>
          </w:p>
        </w:tc>
        <w:tc>
          <w:tcPr>
            <w:tcW w:w="7163" w:type="dxa"/>
            <w:gridSpan w:val="2"/>
            <w:shd w:val="clear" w:color="auto" w:fill="auto"/>
          </w:tcPr>
          <w:p w:rsidR="009D6DF8" w:rsidRPr="009D6DF8" w:rsidRDefault="009D6DF8" w:rsidP="009D6DF8">
            <w:pPr>
              <w:widowControl w:val="0"/>
              <w:tabs>
                <w:tab w:val="left" w:pos="567"/>
              </w:tabs>
              <w:suppressAutoHyphens/>
              <w:spacing w:after="200" w:line="276" w:lineRule="auto"/>
              <w:jc w:val="both"/>
              <w:textAlignment w:val="baseline"/>
              <w:rPr>
                <w:rFonts w:ascii="Times New Roman" w:eastAsia="Lucida Sans Unicode" w:hAnsi="Times New Roman"/>
                <w:b/>
                <w:i/>
                <w:color w:val="00000A"/>
                <w:u w:val="single"/>
                <w:lang w:val="uk-UA" w:eastAsia="zh-CN" w:bidi="hi-IN"/>
              </w:rPr>
            </w:pPr>
            <w:r w:rsidRPr="009D6DF8">
              <w:rPr>
                <w:rFonts w:ascii="Times New Roman" w:eastAsia="Lucida Sans Unicode" w:hAnsi="Times New Roman"/>
                <w:color w:val="00000A"/>
                <w:lang w:val="uk-UA" w:eastAsia="zh-CN" w:bidi="hi-IN"/>
              </w:rPr>
              <w:t xml:space="preserve">Гарантійний термін експлуатації на </w:t>
            </w:r>
            <w:proofErr w:type="spellStart"/>
            <w:r w:rsidRPr="009D6DF8">
              <w:rPr>
                <w:rFonts w:ascii="Times New Roman" w:eastAsia="Lucida Sans Unicode" w:hAnsi="Times New Roman"/>
                <w:color w:val="00000A"/>
                <w:lang w:val="uk-UA" w:eastAsia="zh-CN" w:bidi="hi-IN"/>
              </w:rPr>
              <w:t>Піскорозкидальне</w:t>
            </w:r>
            <w:proofErr w:type="spellEnd"/>
            <w:r w:rsidRPr="009D6DF8">
              <w:rPr>
                <w:rFonts w:ascii="Times New Roman" w:eastAsia="Lucida Sans Unicode" w:hAnsi="Times New Roman"/>
                <w:color w:val="00000A"/>
                <w:lang w:val="uk-UA" w:eastAsia="zh-CN" w:bidi="hi-IN"/>
              </w:rPr>
              <w:t xml:space="preserve">  обладнання повинен бути не менше 12 місяців.</w:t>
            </w:r>
          </w:p>
        </w:tc>
        <w:tc>
          <w:tcPr>
            <w:tcW w:w="2925" w:type="dxa"/>
            <w:shd w:val="clear" w:color="auto" w:fill="auto"/>
          </w:tcPr>
          <w:p w:rsidR="009D6DF8" w:rsidRPr="009D6DF8" w:rsidRDefault="009D6DF8" w:rsidP="009D6DF8">
            <w:pPr>
              <w:jc w:val="both"/>
              <w:rPr>
                <w:rFonts w:ascii="Times New Roman" w:eastAsia="Times New Roman" w:hAnsi="Times New Roman"/>
                <w:lang w:val="uk-UA" w:eastAsia="ru-RU" w:bidi="ar-SA"/>
              </w:rPr>
            </w:pPr>
          </w:p>
        </w:tc>
      </w:tr>
    </w:tbl>
    <w:p w:rsidR="009D6DF8" w:rsidRPr="009D6DF8" w:rsidRDefault="009D6DF8" w:rsidP="009D6DF8">
      <w:pPr>
        <w:ind w:firstLine="851"/>
        <w:jc w:val="both"/>
        <w:rPr>
          <w:rFonts w:ascii="Times New Roman" w:eastAsia="Calibri" w:hAnsi="Times New Roman"/>
          <w:lang w:val="uk-UA" w:eastAsia="ru-RU" w:bidi="ar-SA"/>
        </w:rPr>
      </w:pPr>
    </w:p>
    <w:p w:rsidR="009D6DF8" w:rsidRPr="009D6DF8" w:rsidRDefault="009D6DF8" w:rsidP="009D6DF8">
      <w:pPr>
        <w:jc w:val="both"/>
        <w:rPr>
          <w:rFonts w:ascii="Times New Roman" w:eastAsia="Calibri" w:hAnsi="Times New Roman"/>
          <w:b/>
          <w:color w:val="000000"/>
          <w:lang w:val="uk-UA" w:eastAsia="ru-RU" w:bidi="ar-SA"/>
        </w:rPr>
      </w:pPr>
      <w:r w:rsidRPr="009D6DF8">
        <w:rPr>
          <w:rFonts w:ascii="Times New Roman" w:eastAsia="Calibri" w:hAnsi="Times New Roman"/>
          <w:b/>
          <w:color w:val="000000"/>
          <w:lang w:val="uk-UA" w:eastAsia="ru-RU" w:bidi="ar-SA"/>
        </w:rPr>
        <w:t>Загальні вимоги до Товару</w:t>
      </w:r>
    </w:p>
    <w:p w:rsidR="009D6DF8" w:rsidRPr="009D6DF8" w:rsidRDefault="009D6DF8" w:rsidP="009D6DF8">
      <w:pPr>
        <w:jc w:val="both"/>
        <w:rPr>
          <w:rFonts w:ascii="Times New Roman" w:eastAsia="Calibri" w:hAnsi="Times New Roman"/>
          <w:b/>
          <w:color w:val="000000"/>
          <w:lang w:val="uk-UA" w:eastAsia="ru-RU" w:bidi="ar-SA"/>
        </w:rPr>
      </w:pPr>
    </w:p>
    <w:p w:rsidR="009D6DF8" w:rsidRPr="009D6DF8" w:rsidRDefault="009D6DF8" w:rsidP="009D6DF8">
      <w:pPr>
        <w:ind w:firstLine="599"/>
        <w:jc w:val="both"/>
        <w:rPr>
          <w:rFonts w:ascii="Times New Roman" w:eastAsia="Calibri" w:hAnsi="Times New Roman"/>
          <w:color w:val="000000"/>
          <w:lang w:val="uk-UA" w:eastAsia="ru-RU" w:bidi="ar-SA"/>
        </w:rPr>
      </w:pPr>
      <w:r w:rsidRPr="009D6DF8">
        <w:rPr>
          <w:rFonts w:ascii="Times New Roman" w:eastAsia="Calibri" w:hAnsi="Times New Roman"/>
          <w:color w:val="000000"/>
          <w:lang w:val="uk-UA" w:eastAsia="ru-RU" w:bidi="ar-SA"/>
        </w:rPr>
        <w:t xml:space="preserve">2.2. Товар має бути </w:t>
      </w:r>
      <w:proofErr w:type="spellStart"/>
      <w:r w:rsidRPr="009D6DF8">
        <w:rPr>
          <w:rFonts w:ascii="Times New Roman" w:eastAsia="Calibri" w:hAnsi="Times New Roman"/>
          <w:color w:val="000000"/>
          <w:lang w:val="ru-RU" w:eastAsia="ru-RU" w:bidi="ar-SA"/>
        </w:rPr>
        <w:t>новим</w:t>
      </w:r>
      <w:proofErr w:type="spellEnd"/>
      <w:r w:rsidRPr="009D6DF8">
        <w:rPr>
          <w:rFonts w:ascii="Times New Roman" w:eastAsia="Calibri" w:hAnsi="Times New Roman"/>
          <w:color w:val="000000"/>
          <w:lang w:val="ru-RU" w:eastAsia="ru-RU" w:bidi="ar-SA"/>
        </w:rPr>
        <w:t xml:space="preserve">, </w:t>
      </w:r>
      <w:r w:rsidRPr="009D6DF8">
        <w:rPr>
          <w:rFonts w:ascii="Times New Roman" w:eastAsia="Calibri" w:hAnsi="Times New Roman"/>
          <w:color w:val="000000"/>
          <w:lang w:val="uk-UA" w:eastAsia="ru-RU" w:bidi="ar-SA"/>
        </w:rPr>
        <w:t>таким</w:t>
      </w:r>
      <w:r w:rsidRPr="009D6DF8">
        <w:rPr>
          <w:rFonts w:ascii="Times New Roman" w:eastAsia="Calibri" w:hAnsi="Times New Roman"/>
          <w:color w:val="000000"/>
          <w:lang w:val="ru-RU" w:eastAsia="ru-RU" w:bidi="ar-SA"/>
        </w:rPr>
        <w:t xml:space="preserve"> </w:t>
      </w:r>
      <w:r w:rsidRPr="009D6DF8">
        <w:rPr>
          <w:rFonts w:ascii="Times New Roman" w:eastAsia="Calibri" w:hAnsi="Times New Roman"/>
          <w:color w:val="000000"/>
          <w:lang w:val="uk-UA" w:eastAsia="ru-RU" w:bidi="ar-SA"/>
        </w:rPr>
        <w:t>що не був у використанні, справним та готовим до експлуатації.</w:t>
      </w: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  <w:r w:rsidRPr="009D6DF8">
        <w:rPr>
          <w:rFonts w:ascii="Times New Roman" w:eastAsia="Times New Roman" w:hAnsi="Times New Roman"/>
          <w:lang w:val="uk-UA" w:eastAsia="uk-UA" w:bidi="ar-SA"/>
        </w:rPr>
        <w:t xml:space="preserve"> Учасник в складі тендерної пропозиції повинен надати:</w:t>
      </w:r>
      <w:r w:rsidRPr="009D6DF8">
        <w:rPr>
          <w:rFonts w:ascii="Times New Roman" w:eastAsia="Times New Roman" w:hAnsi="Times New Roman"/>
          <w:lang w:val="uk-UA" w:bidi="ar-SA"/>
        </w:rPr>
        <w:t xml:space="preserve"> </w:t>
      </w: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  <w:r w:rsidRPr="009D6DF8">
        <w:rPr>
          <w:rFonts w:ascii="Times New Roman" w:eastAsia="Times New Roman" w:hAnsi="Times New Roman"/>
          <w:lang w:val="uk-UA" w:bidi="ar-SA"/>
        </w:rPr>
        <w:t xml:space="preserve">-  копію сертифіката відповідності системи управління якістю у виробництві вимогам ДСТУ ISO 9001:2015 або ДСТУ EN ISO 9001:2018 (EN ISO 9001:2015, IDT; ISO 9001:2015, IDT) щодо виробника, продукція якого пропонується таким учасником, або національних стандартів, якими їх замінено, виданого акредитованим відповідно до законодавства органом з оцінки відповідності; </w:t>
      </w: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  <w:proofErr w:type="spellStart"/>
      <w:r w:rsidRPr="009D6DF8">
        <w:rPr>
          <w:rFonts w:ascii="Times New Roman" w:eastAsia="Times New Roman" w:hAnsi="Times New Roman"/>
          <w:lang w:val="uk-UA" w:bidi="ar-SA"/>
        </w:rPr>
        <w:t>-зображення</w:t>
      </w:r>
      <w:proofErr w:type="spellEnd"/>
      <w:r w:rsidRPr="009D6DF8">
        <w:rPr>
          <w:rFonts w:ascii="Times New Roman" w:eastAsia="Times New Roman" w:hAnsi="Times New Roman"/>
          <w:lang w:val="uk-UA" w:bidi="ar-SA"/>
        </w:rPr>
        <w:t xml:space="preserve"> запропонованого товару.</w:t>
      </w:r>
    </w:p>
    <w:p w:rsidR="009D6DF8" w:rsidRPr="009D6DF8" w:rsidRDefault="009D6DF8" w:rsidP="009D6DF8">
      <w:pPr>
        <w:suppressAutoHyphens/>
        <w:jc w:val="both"/>
        <w:rPr>
          <w:rFonts w:ascii="Times New Roman" w:eastAsia="Calibri" w:hAnsi="Times New Roman"/>
          <w:lang w:val="uk-UA" w:eastAsia="zh-CN" w:bidi="ar-SA"/>
        </w:rPr>
      </w:pPr>
      <w:r w:rsidRPr="009D6DF8">
        <w:rPr>
          <w:rFonts w:ascii="Times New Roman" w:eastAsia="Calibri" w:hAnsi="Times New Roman"/>
          <w:lang w:val="uk-UA" w:eastAsia="zh-CN" w:bidi="ar-SA"/>
        </w:rPr>
        <w:t xml:space="preserve">     Умови поставки: склад замовника</w:t>
      </w:r>
    </w:p>
    <w:p w:rsidR="009D6DF8" w:rsidRPr="009D6DF8" w:rsidRDefault="009D6DF8" w:rsidP="009D6DF8">
      <w:pPr>
        <w:suppressAutoHyphens/>
        <w:jc w:val="both"/>
        <w:rPr>
          <w:rFonts w:ascii="Times New Roman" w:eastAsia="Calibri" w:hAnsi="Times New Roman"/>
          <w:bCs/>
          <w:iCs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zh-CN" w:bidi="ar-SA"/>
        </w:rPr>
        <w:t xml:space="preserve">    </w:t>
      </w:r>
      <w:r w:rsidRPr="009D6DF8">
        <w:rPr>
          <w:rFonts w:ascii="Times New Roman" w:eastAsia="Calibri" w:hAnsi="Times New Roman"/>
          <w:bCs/>
          <w:iCs/>
          <w:lang w:val="uk-UA" w:eastAsia="ru-RU" w:bidi="ar-SA"/>
        </w:rPr>
        <w:tab/>
        <w:t xml:space="preserve">Замовник здійснює закупівлю товару, що є предметом закупівлі, якщо ступінь локалізації виробництва дорівнює чи перевищує </w:t>
      </w:r>
      <w:r w:rsidRPr="009D6DF8">
        <w:rPr>
          <w:rFonts w:ascii="Times New Roman" w:eastAsia="Calibri" w:hAnsi="Times New Roman"/>
          <w:b/>
          <w:iCs/>
          <w:lang w:val="uk-UA" w:eastAsia="ru-RU" w:bidi="ar-SA"/>
        </w:rPr>
        <w:t>25 відсотків</w:t>
      </w:r>
      <w:r w:rsidRPr="009D6DF8">
        <w:rPr>
          <w:rFonts w:ascii="Times New Roman" w:eastAsia="Calibri" w:hAnsi="Times New Roman"/>
          <w:bCs/>
          <w:iCs/>
          <w:lang w:val="uk-UA" w:eastAsia="ru-RU" w:bidi="ar-SA"/>
        </w:rPr>
        <w:t>. Цей пункт не застосовується до закупівель, які підпадають під дію положень Закону України "Про приєднання України до Угоди про державні закупівлі", а також положень про державні закупівлі інших міжнародних договорів України, згода на обов’язковість яких надана Верховною Радою України.</w:t>
      </w:r>
    </w:p>
    <w:p w:rsidR="009D6DF8" w:rsidRPr="009D6DF8" w:rsidRDefault="009D6DF8" w:rsidP="009D6DF8">
      <w:pPr>
        <w:widowControl w:val="0"/>
        <w:tabs>
          <w:tab w:val="left" w:pos="5485"/>
          <w:tab w:val="left" w:pos="9781"/>
        </w:tabs>
        <w:overflowPunct w:val="0"/>
        <w:autoSpaceDE w:val="0"/>
        <w:autoSpaceDN w:val="0"/>
        <w:adjustRightInd w:val="0"/>
        <w:spacing w:line="220" w:lineRule="auto"/>
        <w:ind w:right="-874"/>
        <w:rPr>
          <w:rFonts w:ascii="Times New Roman" w:eastAsia="Calibri" w:hAnsi="Times New Roman"/>
          <w:iCs/>
          <w:kern w:val="2"/>
          <w:lang w:val="uk-UA" w:eastAsia="ar-SA" w:bidi="ar-SA"/>
        </w:rPr>
      </w:pP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eastAsia="Calibri" w:hAnsi="Times New Roman"/>
          <w:bCs/>
          <w:iCs/>
          <w:lang w:val="uk-UA" w:eastAsia="ru-RU" w:bidi="ar-SA"/>
        </w:rPr>
      </w:pPr>
      <w:r w:rsidRPr="009D6DF8">
        <w:rPr>
          <w:rFonts w:ascii="Times New Roman" w:eastAsia="Calibri" w:hAnsi="Times New Roman"/>
          <w:b/>
          <w:lang w:val="uk-UA" w:eastAsia="ru-RU" w:bidi="ar-SA"/>
        </w:rPr>
        <w:t xml:space="preserve">Замовник здійснює закупівлю товару, що є предметом закупівлі, якщо ступінь локалізації виробництва дорівнює чи перевищує 25 відсотків. 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ab/>
        <w:t xml:space="preserve">Зазначена вимога щодо ступеню локалізації не застосовується до закупівель товарів, вартість яких дорівнює або перевищує суми, зазначеній в Угоді про державні закупівлі, укладеній 15 квітня 1994 р. в м. </w:t>
      </w:r>
      <w:proofErr w:type="spellStart"/>
      <w:r w:rsidRPr="009D6DF8">
        <w:rPr>
          <w:rFonts w:ascii="Times New Roman" w:eastAsia="Calibri" w:hAnsi="Times New Roman"/>
          <w:lang w:val="uk-UA" w:eastAsia="ru-RU" w:bidi="ar-SA"/>
        </w:rPr>
        <w:t>Марракеші</w:t>
      </w:r>
      <w:proofErr w:type="spellEnd"/>
      <w:r w:rsidRPr="009D6DF8">
        <w:rPr>
          <w:rFonts w:ascii="Times New Roman" w:eastAsia="Calibri" w:hAnsi="Times New Roman"/>
          <w:lang w:val="uk-UA" w:eastAsia="ru-RU" w:bidi="ar-SA"/>
        </w:rPr>
        <w:t>, із змінами, внесеними Протоколом про внесення змін до Угоди про державні закупівлі, вчиненим 30 березня 2012 р. в м. Женеві, а також положеннях про державні закупівлі інших міжнародних договорів України, згода на обов’язковість яких надана Верховною Радою України, зокрема угодах про вільну торгівлю, в гривневому еквіваленті на дату закупівлі і країною походження яких є країни, з якими Україна уклала такі угоди, та країни, які є учасниками Угоди про державні закупівлі, до якої Україна приєдналася відповідно до Закону України “Про приєднання України до Угоди про державні закупівлі”, що підтверджується сертифікатом про походження товару.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В розумінні цієї закупівлі під іншими міжнародними договорами України, згода на обов’язковість яких надана Верховною Радою України (зокрема угодами про вільну торгівлю) вважаються: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- Угода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сторони;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- Угода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Ірландії;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- Угода про вільну торгівлю між Україною та державами ЄАВТ;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- Угода про вільну торгівлю між Україною та Канадою.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Учасник процедури закупівлі несе відповідальність згідно з законодавством за зміст, достовірність, актуальність, повноту та коректність інформації, яка подається ним для підтвердження ступені локалізації.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 xml:space="preserve">Ступінь локалізації виробництва визначається самостійно виробником товару, що є предметом закупівлі, та підтверджується Уповноваженим органом у порядку, </w:t>
      </w:r>
      <w:r w:rsidRPr="009D6DF8">
        <w:rPr>
          <w:rFonts w:ascii="Times New Roman" w:eastAsia="Calibri" w:hAnsi="Times New Roman"/>
          <w:lang w:val="uk-UA" w:eastAsia="ru-RU" w:bidi="ar-SA"/>
        </w:rPr>
        <w:lastRenderedPageBreak/>
        <w:t>встановленому Кабінетом Міністрів України, за формулою: СЛ = (1 – (МВ+ІВ) / С) × 100%, де: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СЛ – ступінь локалізації виробництва;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МВ – митна вартість сировини, матеріалів, вузлів, агрегатів, деталей, складових частин і комплектуючих виробів, робіт, послуг та інших складових, імпортованих на митну територію України виробником для виробництва товару, що є предметом закупівлі, гривень;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IВ – вартість імпортних сировини, матеріалів, вузлів, агрегатів, деталей, складових частин і комплектуючих виробів, робіт, послуг та інших складових, придбаних окремо та/або у складі продукції для виробництва товару, що є предметом закупівлі, у постачальника – резидента України, без урахування податку на додану вартість, гривень;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С – собівартість товару, що є предметом закупівлі, гривень.</w:t>
      </w:r>
    </w:p>
    <w:p w:rsidR="009D6DF8" w:rsidRPr="009D6DF8" w:rsidRDefault="009D6DF8" w:rsidP="009D6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jc w:val="both"/>
        <w:rPr>
          <w:rFonts w:ascii="Times New Roman" w:eastAsia="Calibri" w:hAnsi="Times New Roman"/>
          <w:b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ab/>
      </w:r>
      <w:r w:rsidRPr="009D6DF8">
        <w:rPr>
          <w:rFonts w:ascii="Times New Roman" w:eastAsia="Calibri" w:hAnsi="Times New Roman"/>
          <w:b/>
          <w:lang w:val="uk-UA" w:eastAsia="ru-RU" w:bidi="ar-SA"/>
        </w:rPr>
        <w:t>Учасник в складі своєї тендерної пропозиції повинен надати документальне підтвердження ступені локалізації, а саме:</w:t>
      </w:r>
    </w:p>
    <w:p w:rsidR="009D6DF8" w:rsidRPr="009D6DF8" w:rsidRDefault="009D6DF8" w:rsidP="009D6DF8">
      <w:pPr>
        <w:rPr>
          <w:rFonts w:ascii="Times New Roman" w:eastAsia="Times New Roman" w:hAnsi="Times New Roman"/>
          <w:lang w:val="uk-UA" w:eastAsia="uk-UA" w:bidi="ar-SA"/>
        </w:rPr>
      </w:pPr>
      <w:r w:rsidRPr="009D6DF8">
        <w:rPr>
          <w:rFonts w:ascii="Times New Roman" w:eastAsia="Times New Roman" w:hAnsi="Times New Roman"/>
          <w:lang w:val="uk-UA" w:bidi="ar-SA"/>
        </w:rPr>
        <w:t xml:space="preserve">       </w:t>
      </w:r>
      <w:r w:rsidRPr="009D6DF8">
        <w:rPr>
          <w:rFonts w:ascii="Times New Roman" w:eastAsia="Times New Roman" w:hAnsi="Times New Roman"/>
          <w:lang w:val="uk-UA" w:eastAsia="uk-UA" w:bidi="ar-SA"/>
        </w:rPr>
        <w:t>Учасник повинен надати довідку в довільній формі в якій підтверджує, що ступінь</w:t>
      </w:r>
    </w:p>
    <w:p w:rsidR="009D6DF8" w:rsidRPr="009D6DF8" w:rsidRDefault="009D6DF8" w:rsidP="009D6DF8">
      <w:pPr>
        <w:rPr>
          <w:rFonts w:ascii="Times New Roman" w:eastAsia="Times New Roman" w:hAnsi="Times New Roman"/>
          <w:lang w:val="uk-UA" w:eastAsia="uk-UA" w:bidi="ar-SA"/>
        </w:rPr>
      </w:pPr>
      <w:r w:rsidRPr="009D6DF8">
        <w:rPr>
          <w:rFonts w:ascii="Times New Roman" w:eastAsia="Times New Roman" w:hAnsi="Times New Roman"/>
          <w:lang w:val="uk-UA" w:eastAsia="uk-UA" w:bidi="ar-SA"/>
        </w:rPr>
        <w:t>локалізації виробництва товару, який являється предметом закупівлі дорівнює чи</w:t>
      </w:r>
    </w:p>
    <w:p w:rsidR="009D6DF8" w:rsidRPr="009D6DF8" w:rsidRDefault="009D6DF8" w:rsidP="009D6DF8">
      <w:pPr>
        <w:rPr>
          <w:rFonts w:ascii="Times New Roman" w:eastAsia="Times New Roman" w:hAnsi="Times New Roman"/>
          <w:color w:val="FF0000"/>
          <w:lang w:val="uk-UA" w:eastAsia="uk-UA" w:bidi="ar-SA"/>
        </w:rPr>
      </w:pPr>
      <w:r w:rsidRPr="009D6DF8">
        <w:rPr>
          <w:rFonts w:ascii="Times New Roman" w:eastAsia="Times New Roman" w:hAnsi="Times New Roman"/>
          <w:lang w:val="uk-UA" w:eastAsia="uk-UA" w:bidi="ar-SA"/>
        </w:rPr>
        <w:t xml:space="preserve">перевищує 25 відсотків </w:t>
      </w:r>
    </w:p>
    <w:p w:rsidR="009D6DF8" w:rsidRPr="009D6DF8" w:rsidRDefault="009D6DF8" w:rsidP="009D6DF8">
      <w:pPr>
        <w:ind w:firstLine="142"/>
        <w:rPr>
          <w:rFonts w:ascii="Times New Roman" w:eastAsia="Times New Roman" w:hAnsi="Times New Roman"/>
          <w:lang w:val="uk-UA" w:eastAsia="uk-UA" w:bidi="ar-SA"/>
        </w:rPr>
      </w:pPr>
      <w:r w:rsidRPr="009D6DF8">
        <w:rPr>
          <w:rFonts w:ascii="Times New Roman" w:eastAsia="Times New Roman" w:hAnsi="Times New Roman"/>
          <w:lang w:val="uk-UA" w:eastAsia="uk-UA" w:bidi="ar-SA"/>
        </w:rPr>
        <w:t xml:space="preserve">     Учасник повинен надати гарантійний лист в якому підтверджує/гарантує одночасно з</w:t>
      </w:r>
    </w:p>
    <w:p w:rsidR="009D6DF8" w:rsidRPr="009D6DF8" w:rsidRDefault="009D6DF8" w:rsidP="009D6DF8">
      <w:pPr>
        <w:rPr>
          <w:rFonts w:ascii="Times New Roman" w:eastAsia="Times New Roman" w:hAnsi="Times New Roman"/>
          <w:lang w:val="uk-UA" w:eastAsia="uk-UA" w:bidi="ar-SA"/>
        </w:rPr>
      </w:pPr>
      <w:r w:rsidRPr="009D6DF8">
        <w:rPr>
          <w:rFonts w:ascii="Times New Roman" w:eastAsia="Times New Roman" w:hAnsi="Times New Roman"/>
          <w:lang w:val="uk-UA" w:eastAsia="uk-UA" w:bidi="ar-SA"/>
        </w:rPr>
        <w:t>передачею товару надати Замовнику (Покупцю) фактичну калькуляцію собівартості такого</w:t>
      </w:r>
    </w:p>
    <w:p w:rsidR="009D6DF8" w:rsidRPr="009D6DF8" w:rsidRDefault="009D6DF8" w:rsidP="009D6DF8">
      <w:pPr>
        <w:rPr>
          <w:rFonts w:ascii="Times New Roman" w:eastAsia="Times New Roman" w:hAnsi="Times New Roman"/>
          <w:lang w:val="uk-UA" w:eastAsia="uk-UA" w:bidi="ar-SA"/>
        </w:rPr>
      </w:pPr>
      <w:r w:rsidRPr="009D6DF8">
        <w:rPr>
          <w:rFonts w:ascii="Times New Roman" w:eastAsia="Times New Roman" w:hAnsi="Times New Roman"/>
          <w:lang w:val="uk-UA" w:eastAsia="uk-UA" w:bidi="ar-SA"/>
        </w:rPr>
        <w:t>товару, що являється предметом закупівлі Договору про закупівлю та поставку товару</w:t>
      </w:r>
    </w:p>
    <w:p w:rsidR="009D6DF8" w:rsidRPr="009D6DF8" w:rsidRDefault="009D6DF8" w:rsidP="009D6DF8">
      <w:pPr>
        <w:rPr>
          <w:rFonts w:ascii="Times New Roman" w:eastAsia="Times New Roman" w:hAnsi="Times New Roman"/>
          <w:lang w:val="uk-UA" w:bidi="ar-SA"/>
        </w:rPr>
      </w:pPr>
      <w:r w:rsidRPr="009D6DF8">
        <w:rPr>
          <w:rFonts w:ascii="Times New Roman" w:eastAsia="Times New Roman" w:hAnsi="Times New Roman"/>
          <w:lang w:val="uk-UA" w:bidi="ar-SA"/>
        </w:rPr>
        <w:t>Країна походження товару: всі, окрім товарів з російської федерації, Республіки Білорусь, Ісламської Республіки Іран.</w:t>
      </w:r>
    </w:p>
    <w:p w:rsidR="009D6DF8" w:rsidRPr="009D6DF8" w:rsidRDefault="009D6DF8" w:rsidP="009D6DF8">
      <w:pPr>
        <w:widowControl w:val="0"/>
        <w:tabs>
          <w:tab w:val="left" w:pos="5485"/>
          <w:tab w:val="left" w:pos="9781"/>
        </w:tabs>
        <w:overflowPunct w:val="0"/>
        <w:autoSpaceDE w:val="0"/>
        <w:autoSpaceDN w:val="0"/>
        <w:adjustRightInd w:val="0"/>
        <w:spacing w:line="220" w:lineRule="auto"/>
        <w:ind w:right="-874"/>
        <w:rPr>
          <w:rFonts w:ascii="Times New Roman" w:eastAsia="Calibri" w:hAnsi="Times New Roman"/>
          <w:iCs/>
          <w:kern w:val="2"/>
          <w:lang w:val="uk-UA" w:eastAsia="ar-SA" w:bidi="ar-SA"/>
        </w:rPr>
      </w:pPr>
    </w:p>
    <w:p w:rsidR="009D6DF8" w:rsidRPr="009D6DF8" w:rsidRDefault="009D6DF8" w:rsidP="009D6DF8">
      <w:pPr>
        <w:widowControl w:val="0"/>
        <w:tabs>
          <w:tab w:val="left" w:pos="5485"/>
          <w:tab w:val="left" w:pos="9781"/>
        </w:tabs>
        <w:overflowPunct w:val="0"/>
        <w:autoSpaceDE w:val="0"/>
        <w:autoSpaceDN w:val="0"/>
        <w:adjustRightInd w:val="0"/>
        <w:spacing w:line="220" w:lineRule="auto"/>
        <w:ind w:right="-874"/>
        <w:rPr>
          <w:rFonts w:ascii="Times New Roman" w:eastAsia="Calibri" w:hAnsi="Times New Roman"/>
          <w:color w:val="000000"/>
          <w:lang w:val="uk-UA" w:eastAsia="ru-RU" w:bidi="ar-SA"/>
        </w:rPr>
      </w:pPr>
      <w:r w:rsidRPr="009D6DF8">
        <w:rPr>
          <w:rFonts w:ascii="Times New Roman" w:eastAsia="Calibri" w:hAnsi="Times New Roman"/>
          <w:iCs/>
          <w:kern w:val="2"/>
          <w:lang w:val="uk-UA" w:eastAsia="ar-SA" w:bidi="ar-SA"/>
        </w:rPr>
        <w:t xml:space="preserve">  </w:t>
      </w:r>
      <w:r w:rsidRPr="009D6DF8">
        <w:rPr>
          <w:rFonts w:ascii="Times New Roman" w:eastAsia="Calibri" w:hAnsi="Times New Roman"/>
          <w:b/>
          <w:color w:val="000000"/>
          <w:lang w:val="uk-UA" w:eastAsia="ru-RU" w:bidi="ar-SA"/>
        </w:rPr>
        <w:t xml:space="preserve">На підтвердження </w:t>
      </w:r>
      <w:r w:rsidRPr="009D6DF8">
        <w:rPr>
          <w:rFonts w:ascii="Times New Roman" w:eastAsia="Calibri" w:hAnsi="Times New Roman"/>
          <w:color w:val="000000"/>
          <w:lang w:val="uk-UA" w:eastAsia="ru-RU" w:bidi="ar-SA"/>
        </w:rPr>
        <w:t xml:space="preserve"> поставки якісного та комплектного товару, визначені тендерною </w:t>
      </w:r>
    </w:p>
    <w:p w:rsidR="009D6DF8" w:rsidRPr="009D6DF8" w:rsidRDefault="009D6DF8" w:rsidP="009D6DF8">
      <w:pPr>
        <w:widowControl w:val="0"/>
        <w:tabs>
          <w:tab w:val="left" w:pos="5485"/>
          <w:tab w:val="left" w:pos="9781"/>
        </w:tabs>
        <w:overflowPunct w:val="0"/>
        <w:autoSpaceDE w:val="0"/>
        <w:autoSpaceDN w:val="0"/>
        <w:adjustRightInd w:val="0"/>
        <w:spacing w:line="220" w:lineRule="auto"/>
        <w:ind w:right="-874"/>
        <w:rPr>
          <w:rFonts w:ascii="Times New Roman" w:eastAsia="Calibri" w:hAnsi="Times New Roman"/>
          <w:b/>
          <w:bCs/>
          <w:lang w:val="uk-UA" w:eastAsia="ru-RU" w:bidi="ar-SA"/>
        </w:rPr>
      </w:pPr>
      <w:r w:rsidRPr="009D6DF8">
        <w:rPr>
          <w:rFonts w:ascii="Times New Roman" w:eastAsia="Calibri" w:hAnsi="Times New Roman"/>
          <w:color w:val="000000"/>
          <w:lang w:val="uk-UA" w:eastAsia="ru-RU" w:bidi="ar-SA"/>
        </w:rPr>
        <w:t xml:space="preserve">    документацією – Учасник в складі пропозиції повинен надати: </w:t>
      </w:r>
    </w:p>
    <w:p w:rsidR="009D6DF8" w:rsidRPr="009D6DF8" w:rsidRDefault="009D6DF8" w:rsidP="009D6DF8">
      <w:pPr>
        <w:jc w:val="both"/>
        <w:rPr>
          <w:rFonts w:ascii="Times New Roman" w:eastAsia="Times New Roman" w:hAnsi="Times New Roman"/>
          <w:lang w:val="uk-UA" w:bidi="ar-SA"/>
        </w:rPr>
      </w:pPr>
      <w:r w:rsidRPr="009D6DF8">
        <w:rPr>
          <w:rFonts w:ascii="Times New Roman" w:eastAsia="Times New Roman" w:hAnsi="Times New Roman"/>
          <w:lang w:val="uk-UA" w:bidi="ar-SA"/>
        </w:rPr>
        <w:t xml:space="preserve">- Сертифікат типу обладнання (або сертифікат типу транспортного засобу) чи сертифіката відповідності транспортних засобів або обладнання, чи сертифіката відповідності щодо індивідуального затвердження, в якому зазначено місцезнаходження виробника колісного транспортного засобу в Україні, виданого органом із сертифікації для індивідуального затвердження колісних транспортних засобів, партій частин та обладнання, який відповідно до законодавства призначений </w:t>
      </w:r>
      <w:proofErr w:type="spellStart"/>
      <w:r w:rsidRPr="009D6DF8">
        <w:rPr>
          <w:rFonts w:ascii="Times New Roman" w:eastAsia="Times New Roman" w:hAnsi="Times New Roman"/>
          <w:lang w:val="uk-UA" w:bidi="ar-SA"/>
        </w:rPr>
        <w:t>Мінінфраструктури</w:t>
      </w:r>
      <w:proofErr w:type="spellEnd"/>
      <w:r w:rsidRPr="009D6DF8">
        <w:rPr>
          <w:rFonts w:ascii="Times New Roman" w:eastAsia="Times New Roman" w:hAnsi="Times New Roman"/>
          <w:lang w:val="uk-UA" w:bidi="ar-SA"/>
        </w:rPr>
        <w:t xml:space="preserve">, чи свідоцтво про присвоєння міжнародного ідентифікаційного коду виробника (WMI), що входить в структуру ідентифікаційного номера колісного транспортного засобу (VIN), виданого національною організацією України, уповноваженою на ведення реєстрації та присвоєння міжнародного ідентифікаційного коду виробника (WMI); </w:t>
      </w:r>
    </w:p>
    <w:p w:rsidR="009D6DF8" w:rsidRPr="009D6DF8" w:rsidRDefault="009D6DF8" w:rsidP="009D6DF8">
      <w:pPr>
        <w:rPr>
          <w:rFonts w:ascii="Times New Roman" w:eastAsia="Times New Roman" w:hAnsi="Times New Roman"/>
          <w:lang w:val="uk-UA" w:bidi="ar-SA"/>
        </w:rPr>
      </w:pP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  <w:r w:rsidRPr="009D6DF8">
        <w:rPr>
          <w:rFonts w:ascii="Times New Roman" w:eastAsia="Times New Roman" w:hAnsi="Times New Roman"/>
          <w:lang w:val="uk-UA" w:bidi="ar-SA"/>
        </w:rPr>
        <w:t>2.2. Документи, які підтверджують впровадження на підприємстві Учасника:</w:t>
      </w:r>
    </w:p>
    <w:p w:rsidR="009D6DF8" w:rsidRPr="009D6DF8" w:rsidRDefault="009D6DF8" w:rsidP="009D6DF8">
      <w:pPr>
        <w:ind w:firstLine="567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9D6DF8">
        <w:rPr>
          <w:rFonts w:ascii="Times New Roman" w:eastAsia="Times New Roman" w:hAnsi="Times New Roman"/>
          <w:lang w:val="uk-UA" w:eastAsia="ru-RU" w:bidi="ar-SA"/>
        </w:rPr>
        <w:t>- сертифікат системи менеджменту якості ДСТУ ISO 9001:2015 (ISO 9001:2018, IDT) «Системи управління якістю. Вимоги»;</w:t>
      </w:r>
    </w:p>
    <w:p w:rsidR="009D6DF8" w:rsidRPr="009D6DF8" w:rsidRDefault="009D6DF8" w:rsidP="009D6DF8">
      <w:pPr>
        <w:ind w:firstLine="567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9D6DF8">
        <w:rPr>
          <w:rFonts w:ascii="Times New Roman" w:eastAsia="Times New Roman" w:hAnsi="Times New Roman"/>
          <w:lang w:val="uk-UA" w:eastAsia="ru-RU" w:bidi="ar-SA"/>
        </w:rPr>
        <w:t>- сертифікат системи менеджменту охорони здоров’я та безпеки праці ДСТУ ISO 45001:2019 (ISO 45001:2018, IDT) «Системи управління охороною здоров’я та безпекою праці. Вимоги та настанови щодо застосування»;</w:t>
      </w:r>
    </w:p>
    <w:p w:rsidR="009D6DF8" w:rsidRPr="009D6DF8" w:rsidRDefault="009D6DF8" w:rsidP="009D6DF8">
      <w:pPr>
        <w:ind w:firstLine="567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9D6DF8">
        <w:rPr>
          <w:rFonts w:ascii="Times New Roman" w:eastAsia="Times New Roman" w:hAnsi="Times New Roman"/>
          <w:lang w:val="uk-UA" w:eastAsia="ru-RU" w:bidi="ar-SA"/>
        </w:rPr>
        <w:t>- сертифікат системи менеджменту  безпекою ланцюга постачань ДСТУ ISO 28000:2008 (ISO 28000:2007, IDT);</w:t>
      </w:r>
    </w:p>
    <w:p w:rsidR="009D6DF8" w:rsidRPr="009D6DF8" w:rsidRDefault="009D6DF8" w:rsidP="009D6DF8">
      <w:pPr>
        <w:ind w:firstLine="567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9D6DF8">
        <w:rPr>
          <w:rFonts w:ascii="Times New Roman" w:eastAsia="Times New Roman" w:hAnsi="Times New Roman"/>
          <w:lang w:val="uk-UA" w:eastAsia="ru-RU" w:bidi="ar-SA"/>
        </w:rPr>
        <w:t>- сертифікат системи екологічного менеджменту ДСТУ ISO 14001:2015 (ISO 14001:2015);</w:t>
      </w:r>
    </w:p>
    <w:p w:rsidR="009D6DF8" w:rsidRPr="009D6DF8" w:rsidRDefault="009D6DF8" w:rsidP="009D6DF8">
      <w:pPr>
        <w:ind w:firstLine="567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9D6DF8">
        <w:rPr>
          <w:rFonts w:ascii="Times New Roman" w:eastAsia="Times New Roman" w:hAnsi="Times New Roman"/>
          <w:lang w:val="uk-UA" w:eastAsia="ru-RU" w:bidi="ar-SA"/>
        </w:rPr>
        <w:t>- сертифікат системи менеджменту протидії корупції вимогам ДСТУ 37001:2018 (ISO 37001:2016, IDT).</w:t>
      </w: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</w:p>
    <w:p w:rsidR="009D6DF8" w:rsidRPr="009D6DF8" w:rsidRDefault="009D6DF8" w:rsidP="009D6DF8">
      <w:pPr>
        <w:shd w:val="clear" w:color="auto" w:fill="FFFFFF"/>
        <w:suppressAutoHyphens/>
        <w:jc w:val="both"/>
        <w:textAlignment w:val="baseline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 xml:space="preserve">2.3. Цінова пропозиція Учасника повинна враховувати всі витрати на транспортування, навантаження та розвантаження, навчання обслуговуючого персоналу на базі замовника, </w:t>
      </w:r>
      <w:r w:rsidRPr="009D6DF8">
        <w:rPr>
          <w:rFonts w:ascii="Times New Roman" w:eastAsia="Calibri" w:hAnsi="Times New Roman"/>
          <w:lang w:val="uk-UA" w:eastAsia="ru-RU" w:bidi="ar-SA"/>
        </w:rPr>
        <w:lastRenderedPageBreak/>
        <w:t>страхування, сплату податків (інших обов’язкових платежів, зборів), та інших витрат, що пов’язані з предметом закупівлі.</w:t>
      </w:r>
    </w:p>
    <w:p w:rsidR="009D6DF8" w:rsidRPr="009D6DF8" w:rsidRDefault="009D6DF8" w:rsidP="009D6DF8">
      <w:pPr>
        <w:overflowPunct w:val="0"/>
        <w:adjustRightInd w:val="0"/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2.4. Учасник гарантує, що товар є таким, що передбачає застосування необхідних заходів із захисту довкілля, тобто Учасник гарантує, що технічні, якісні характеристики предмета  закупівлі відповідають встановленим законодавством нормам.</w:t>
      </w:r>
    </w:p>
    <w:p w:rsidR="009D6DF8" w:rsidRPr="009D6DF8" w:rsidRDefault="009D6DF8" w:rsidP="009D6DF8">
      <w:pPr>
        <w:shd w:val="clear" w:color="auto" w:fill="FFFFFF"/>
        <w:suppressAutoHyphens/>
        <w:jc w:val="both"/>
        <w:textAlignment w:val="baseline"/>
        <w:rPr>
          <w:rFonts w:ascii="Times New Roman" w:eastAsia="Calibri" w:hAnsi="Times New Roman"/>
          <w:lang w:val="uk-UA" w:eastAsia="zh-CN" w:bidi="ar-SA"/>
        </w:rPr>
      </w:pPr>
      <w:r w:rsidRPr="009D6DF8">
        <w:rPr>
          <w:rFonts w:ascii="Times New Roman" w:eastAsia="Calibri" w:hAnsi="Times New Roman"/>
          <w:kern w:val="2"/>
          <w:lang w:val="uk-UA" w:eastAsia="zh-CN" w:bidi="ar-SA"/>
        </w:rPr>
        <w:t>2.5. Учасник погоджується, що в разі, якщо товар, який представляється на торги, не відповідає технічним вимогам Замовника, пропозиція такого Учасника буде відхилена.</w:t>
      </w:r>
    </w:p>
    <w:p w:rsidR="009D6DF8" w:rsidRPr="009D6DF8" w:rsidRDefault="009D6DF8" w:rsidP="009D6DF8">
      <w:pPr>
        <w:widowControl w:val="0"/>
        <w:suppressAutoHyphens/>
        <w:spacing w:before="1"/>
        <w:ind w:right="-1"/>
        <w:jc w:val="both"/>
        <w:textAlignment w:val="baseline"/>
        <w:rPr>
          <w:rFonts w:ascii="Times New Roman" w:eastAsia="Lucida Sans Unicode" w:hAnsi="Times New Roman"/>
          <w:kern w:val="2"/>
          <w:lang w:val="uk-UA" w:eastAsia="zh-CN"/>
        </w:rPr>
      </w:pPr>
      <w:r w:rsidRPr="009D6DF8">
        <w:rPr>
          <w:rFonts w:ascii="Times New Roman" w:eastAsia="Lucida Sans Unicode" w:hAnsi="Times New Roman"/>
          <w:color w:val="000000"/>
          <w:kern w:val="2"/>
          <w:lang w:val="uk-UA" w:eastAsia="zh-CN"/>
        </w:rPr>
        <w:t xml:space="preserve"> 2.6. Учасник торгів погоджується, що в разі, якщо ним була надана (зазначена) у тендерній пропозиції будь-яка недостовірна інформація, щодо відповідності запропонованого ним товару </w:t>
      </w:r>
      <w:r w:rsidRPr="009D6DF8">
        <w:rPr>
          <w:rFonts w:ascii="Times New Roman" w:eastAsia="Lucida Sans Unicode" w:hAnsi="Times New Roman"/>
          <w:kern w:val="2"/>
          <w:lang w:val="uk-UA" w:eastAsia="zh-CN"/>
        </w:rPr>
        <w:t>технічним вимогам Замовника, його тендерна пропозиція буде відхилена.</w:t>
      </w: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</w:p>
    <w:p w:rsidR="009D6DF8" w:rsidRPr="009D6DF8" w:rsidRDefault="009D6DF8" w:rsidP="009D6DF8">
      <w:pPr>
        <w:suppressAutoHyphens/>
        <w:jc w:val="both"/>
        <w:rPr>
          <w:rFonts w:ascii="Times New Roman" w:eastAsia="Calibri" w:hAnsi="Times New Roman"/>
          <w:b/>
          <w:bCs/>
          <w:lang w:val="uk-UA" w:eastAsia="ru-RU" w:bidi="ar-SA"/>
        </w:rPr>
      </w:pPr>
      <w:r w:rsidRPr="009D6DF8">
        <w:rPr>
          <w:rFonts w:ascii="Times New Roman" w:eastAsia="Calibri" w:hAnsi="Times New Roman"/>
          <w:b/>
          <w:bCs/>
          <w:lang w:val="uk-UA" w:eastAsia="ru-RU" w:bidi="ar-SA"/>
        </w:rPr>
        <w:tab/>
      </w:r>
    </w:p>
    <w:p w:rsidR="009D6DF8" w:rsidRPr="009D6DF8" w:rsidRDefault="009D6DF8" w:rsidP="009D6DF8">
      <w:pPr>
        <w:suppressAutoHyphens/>
        <w:jc w:val="both"/>
        <w:rPr>
          <w:rFonts w:ascii="Times New Roman" w:eastAsia="Calibri" w:hAnsi="Times New Roman"/>
          <w:lang w:val="uk-UA" w:eastAsia="ru-RU" w:bidi="ar-SA"/>
        </w:rPr>
      </w:pPr>
      <w:r w:rsidRPr="009D6DF8">
        <w:rPr>
          <w:rFonts w:ascii="Times New Roman" w:eastAsia="Calibri" w:hAnsi="Times New Roman"/>
          <w:lang w:val="uk-UA" w:eastAsia="ru-RU" w:bidi="ar-SA"/>
        </w:rPr>
        <w:t>В разі якщо в документації є посилання на конкретну торгівельну марку виробника, конструкцію або тип обладнання, слід читати з виразом «або еквівалент» (ст.22 Закону). Технічні, якісні характеристики еквіваленту не повинні бути гіршими.</w:t>
      </w:r>
    </w:p>
    <w:p w:rsidR="009D6DF8" w:rsidRPr="009D6DF8" w:rsidRDefault="009D6DF8" w:rsidP="009D6DF8">
      <w:pPr>
        <w:ind w:firstLine="426"/>
        <w:rPr>
          <w:rFonts w:ascii="Times New Roman" w:eastAsia="Times New Roman" w:hAnsi="Times New Roman"/>
          <w:lang w:val="uk-UA" w:bidi="ar-SA"/>
        </w:rPr>
      </w:pPr>
    </w:p>
    <w:p w:rsidR="009D6DF8" w:rsidRPr="009D6DF8" w:rsidRDefault="009D6DF8" w:rsidP="009D6DF8">
      <w:pPr>
        <w:widowControl w:val="0"/>
        <w:suppressAutoHyphens/>
        <w:spacing w:after="200" w:line="276" w:lineRule="auto"/>
        <w:ind w:left="117" w:right="238" w:firstLine="141"/>
        <w:jc w:val="both"/>
        <w:textAlignment w:val="baseline"/>
        <w:rPr>
          <w:rFonts w:ascii="Times New Roman" w:eastAsia="Lucida Sans Unicode" w:hAnsi="Times New Roman"/>
          <w:b/>
          <w:bCs/>
          <w:color w:val="00000A"/>
          <w:lang w:val="uk-UA" w:eastAsia="zh-CN" w:bidi="hi-IN"/>
        </w:rPr>
      </w:pPr>
    </w:p>
    <w:p w:rsidR="00206353" w:rsidRPr="00D76E78" w:rsidRDefault="00206353" w:rsidP="009D6DF8">
      <w:pPr>
        <w:widowControl w:val="0"/>
        <w:suppressAutoHyphens/>
        <w:spacing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06353" w:rsidRPr="00D76E78" w:rsidSect="0013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BD" w:rsidRDefault="004B21BD" w:rsidP="00206353">
      <w:r>
        <w:separator/>
      </w:r>
    </w:p>
  </w:endnote>
  <w:endnote w:type="continuationSeparator" w:id="0">
    <w:p w:rsidR="004B21BD" w:rsidRDefault="004B21BD" w:rsidP="0020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BD" w:rsidRDefault="004B21BD" w:rsidP="00206353">
      <w:r>
        <w:separator/>
      </w:r>
    </w:p>
  </w:footnote>
  <w:footnote w:type="continuationSeparator" w:id="0">
    <w:p w:rsidR="004B21BD" w:rsidRDefault="004B21BD" w:rsidP="00206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802"/>
    <w:multiLevelType w:val="multilevel"/>
    <w:tmpl w:val="E7AC6C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565A6"/>
    <w:multiLevelType w:val="multilevel"/>
    <w:tmpl w:val="DC1A7E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D3AF8"/>
    <w:multiLevelType w:val="multilevel"/>
    <w:tmpl w:val="F93E7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E4CF9"/>
    <w:multiLevelType w:val="multilevel"/>
    <w:tmpl w:val="8954C6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194DE3"/>
    <w:multiLevelType w:val="multilevel"/>
    <w:tmpl w:val="806E8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61127"/>
    <w:multiLevelType w:val="multilevel"/>
    <w:tmpl w:val="96FA7A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80D8A"/>
    <w:multiLevelType w:val="multilevel"/>
    <w:tmpl w:val="52367A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1113D"/>
    <w:multiLevelType w:val="multilevel"/>
    <w:tmpl w:val="15EC3D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25BE5"/>
    <w:multiLevelType w:val="multilevel"/>
    <w:tmpl w:val="3A9CD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4B71AE"/>
    <w:multiLevelType w:val="multilevel"/>
    <w:tmpl w:val="C406BC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787355"/>
    <w:multiLevelType w:val="multilevel"/>
    <w:tmpl w:val="CD1E70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F151F0"/>
    <w:multiLevelType w:val="multilevel"/>
    <w:tmpl w:val="7284AB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D73B89"/>
    <w:multiLevelType w:val="multilevel"/>
    <w:tmpl w:val="63FC35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14470"/>
    <w:multiLevelType w:val="multilevel"/>
    <w:tmpl w:val="9DE286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292FB2"/>
    <w:multiLevelType w:val="hybridMultilevel"/>
    <w:tmpl w:val="74CEA7FA"/>
    <w:lvl w:ilvl="0" w:tplc="A2B2FE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37304"/>
    <w:multiLevelType w:val="multilevel"/>
    <w:tmpl w:val="605C2C8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352FD9"/>
    <w:multiLevelType w:val="multilevel"/>
    <w:tmpl w:val="ABAE9F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BC778E"/>
    <w:multiLevelType w:val="multilevel"/>
    <w:tmpl w:val="A8EC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7C2598"/>
    <w:multiLevelType w:val="multilevel"/>
    <w:tmpl w:val="6D00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9EA"/>
    <w:multiLevelType w:val="multilevel"/>
    <w:tmpl w:val="1F44CF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8201A7"/>
    <w:multiLevelType w:val="multilevel"/>
    <w:tmpl w:val="31E80A9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C707E4"/>
    <w:multiLevelType w:val="multilevel"/>
    <w:tmpl w:val="F1E471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B00CA9"/>
    <w:multiLevelType w:val="multilevel"/>
    <w:tmpl w:val="DF6E32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FC646A"/>
    <w:multiLevelType w:val="multilevel"/>
    <w:tmpl w:val="1A847B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C01C23"/>
    <w:multiLevelType w:val="multilevel"/>
    <w:tmpl w:val="555C32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0D6D40"/>
    <w:multiLevelType w:val="multilevel"/>
    <w:tmpl w:val="08BEA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4D6D48"/>
    <w:multiLevelType w:val="multilevel"/>
    <w:tmpl w:val="682E2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023705"/>
    <w:multiLevelType w:val="multilevel"/>
    <w:tmpl w:val="E37EF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651F6"/>
    <w:multiLevelType w:val="multilevel"/>
    <w:tmpl w:val="485A3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845E08"/>
    <w:multiLevelType w:val="multilevel"/>
    <w:tmpl w:val="39221C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7B56B1"/>
    <w:multiLevelType w:val="multilevel"/>
    <w:tmpl w:val="22FCA9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0C71AB"/>
    <w:multiLevelType w:val="multilevel"/>
    <w:tmpl w:val="0DAA82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A4B78"/>
    <w:multiLevelType w:val="multilevel"/>
    <w:tmpl w:val="0254B9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4A321C"/>
    <w:multiLevelType w:val="multilevel"/>
    <w:tmpl w:val="24F2C6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5075AA"/>
    <w:multiLevelType w:val="multilevel"/>
    <w:tmpl w:val="93DCFB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9C6060"/>
    <w:multiLevelType w:val="multilevel"/>
    <w:tmpl w:val="3C7E2A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E4275C"/>
    <w:multiLevelType w:val="multilevel"/>
    <w:tmpl w:val="80F229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6"/>
  </w:num>
  <w:num w:numId="3">
    <w:abstractNumId w:val="7"/>
  </w:num>
  <w:num w:numId="4">
    <w:abstractNumId w:val="27"/>
  </w:num>
  <w:num w:numId="5">
    <w:abstractNumId w:val="36"/>
  </w:num>
  <w:num w:numId="6">
    <w:abstractNumId w:val="12"/>
  </w:num>
  <w:num w:numId="7">
    <w:abstractNumId w:val="19"/>
  </w:num>
  <w:num w:numId="8">
    <w:abstractNumId w:val="32"/>
  </w:num>
  <w:num w:numId="9">
    <w:abstractNumId w:val="21"/>
  </w:num>
  <w:num w:numId="10">
    <w:abstractNumId w:val="30"/>
  </w:num>
  <w:num w:numId="11">
    <w:abstractNumId w:val="6"/>
  </w:num>
  <w:num w:numId="12">
    <w:abstractNumId w:val="1"/>
  </w:num>
  <w:num w:numId="13">
    <w:abstractNumId w:val="23"/>
  </w:num>
  <w:num w:numId="14">
    <w:abstractNumId w:val="29"/>
  </w:num>
  <w:num w:numId="15">
    <w:abstractNumId w:val="16"/>
  </w:num>
  <w:num w:numId="16">
    <w:abstractNumId w:val="17"/>
  </w:num>
  <w:num w:numId="17">
    <w:abstractNumId w:val="4"/>
  </w:num>
  <w:num w:numId="18">
    <w:abstractNumId w:val="28"/>
  </w:num>
  <w:num w:numId="19">
    <w:abstractNumId w:val="35"/>
  </w:num>
  <w:num w:numId="20">
    <w:abstractNumId w:val="8"/>
  </w:num>
  <w:num w:numId="21">
    <w:abstractNumId w:val="13"/>
  </w:num>
  <w:num w:numId="22">
    <w:abstractNumId w:val="25"/>
  </w:num>
  <w:num w:numId="23">
    <w:abstractNumId w:val="0"/>
  </w:num>
  <w:num w:numId="24">
    <w:abstractNumId w:val="2"/>
  </w:num>
  <w:num w:numId="25">
    <w:abstractNumId w:val="9"/>
  </w:num>
  <w:num w:numId="26">
    <w:abstractNumId w:val="5"/>
  </w:num>
  <w:num w:numId="27">
    <w:abstractNumId w:val="11"/>
  </w:num>
  <w:num w:numId="28">
    <w:abstractNumId w:val="33"/>
  </w:num>
  <w:num w:numId="29">
    <w:abstractNumId w:val="31"/>
  </w:num>
  <w:num w:numId="30">
    <w:abstractNumId w:val="15"/>
  </w:num>
  <w:num w:numId="31">
    <w:abstractNumId w:val="20"/>
  </w:num>
  <w:num w:numId="32">
    <w:abstractNumId w:val="24"/>
  </w:num>
  <w:num w:numId="33">
    <w:abstractNumId w:val="22"/>
  </w:num>
  <w:num w:numId="34">
    <w:abstractNumId w:val="10"/>
  </w:num>
  <w:num w:numId="35">
    <w:abstractNumId w:val="3"/>
  </w:num>
  <w:num w:numId="36">
    <w:abstractNumId w:val="3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07"/>
    <w:rsid w:val="00137DF6"/>
    <w:rsid w:val="00156A69"/>
    <w:rsid w:val="001A27CC"/>
    <w:rsid w:val="001F5B36"/>
    <w:rsid w:val="00206353"/>
    <w:rsid w:val="00413707"/>
    <w:rsid w:val="00451F75"/>
    <w:rsid w:val="004B21BD"/>
    <w:rsid w:val="00516A7A"/>
    <w:rsid w:val="005844DB"/>
    <w:rsid w:val="00584542"/>
    <w:rsid w:val="0061793A"/>
    <w:rsid w:val="006E74B0"/>
    <w:rsid w:val="006F7FC4"/>
    <w:rsid w:val="00781807"/>
    <w:rsid w:val="00784FE6"/>
    <w:rsid w:val="00833572"/>
    <w:rsid w:val="0084655B"/>
    <w:rsid w:val="008B7ACC"/>
    <w:rsid w:val="009518FB"/>
    <w:rsid w:val="00962483"/>
    <w:rsid w:val="009A4983"/>
    <w:rsid w:val="009D6DF8"/>
    <w:rsid w:val="00A532D1"/>
    <w:rsid w:val="00A92A66"/>
    <w:rsid w:val="00AE2216"/>
    <w:rsid w:val="00BC3274"/>
    <w:rsid w:val="00D76E78"/>
    <w:rsid w:val="00DE5779"/>
    <w:rsid w:val="00E41A76"/>
    <w:rsid w:val="00FA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35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3274"/>
    <w:pPr>
      <w:keepNext/>
      <w:widowControl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274"/>
    <w:pPr>
      <w:keepNext/>
      <w:widowControl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274"/>
    <w:pPr>
      <w:keepNext/>
      <w:widowControl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3274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274"/>
    <w:pPr>
      <w:widowControl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274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274"/>
    <w:pPr>
      <w:widowControl w:val="0"/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274"/>
    <w:pPr>
      <w:widowControl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274"/>
    <w:pPr>
      <w:widowControl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,ToR - tips and questions"/>
    <w:basedOn w:val="a"/>
    <w:link w:val="a4"/>
    <w:uiPriority w:val="1"/>
    <w:qFormat/>
    <w:rsid w:val="00BC3274"/>
    <w:pPr>
      <w:widowControl w:val="0"/>
    </w:pPr>
    <w:rPr>
      <w:szCs w:val="32"/>
    </w:rPr>
  </w:style>
  <w:style w:type="character" w:customStyle="1" w:styleId="a4">
    <w:name w:val="Без интервала Знак"/>
    <w:aliases w:val="nado12 Знак,Bullet Знак,ToR - tips and questions Знак"/>
    <w:link w:val="a3"/>
    <w:uiPriority w:val="1"/>
    <w:locked/>
    <w:rsid w:val="00BC3274"/>
    <w:rPr>
      <w:sz w:val="24"/>
      <w:szCs w:val="32"/>
    </w:rPr>
  </w:style>
  <w:style w:type="paragraph" w:styleId="a5">
    <w:name w:val="List Paragraph"/>
    <w:aliases w:val="название табл/рис,заголовок 1.1,Elenco Normale,Список уровня 2,Chapter10"/>
    <w:basedOn w:val="a"/>
    <w:link w:val="a6"/>
    <w:uiPriority w:val="34"/>
    <w:qFormat/>
    <w:rsid w:val="00BC3274"/>
    <w:pPr>
      <w:widowControl w:val="0"/>
      <w:ind w:left="720"/>
      <w:contextualSpacing/>
    </w:pPr>
  </w:style>
  <w:style w:type="character" w:customStyle="1" w:styleId="a6">
    <w:name w:val="Абзац списка Знак"/>
    <w:aliases w:val="название табл/рис Знак,заголовок 1.1 Знак,Elenco Normale Знак,Список уровня 2 Знак,Chapter10 Знак"/>
    <w:link w:val="a5"/>
    <w:uiPriority w:val="34"/>
    <w:rsid w:val="00BC3274"/>
    <w:rPr>
      <w:sz w:val="24"/>
      <w:szCs w:val="24"/>
    </w:rPr>
  </w:style>
  <w:style w:type="paragraph" w:customStyle="1" w:styleId="31">
    <w:name w:val="Ïîäçàã3"/>
    <w:basedOn w:val="a"/>
    <w:rsid w:val="00962483"/>
    <w:pPr>
      <w:widowControl w:val="0"/>
      <w:spacing w:before="113" w:after="57" w:line="210" w:lineRule="atLeast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rvps2">
    <w:name w:val="rvps2"/>
    <w:basedOn w:val="a"/>
    <w:rsid w:val="00962483"/>
    <w:pPr>
      <w:suppressAutoHyphens/>
      <w:spacing w:before="28" w:after="100"/>
    </w:pPr>
    <w:rPr>
      <w:rFonts w:ascii="Times New Roman" w:eastAsia="Times New Roman" w:hAnsi="Times New Roman"/>
      <w:kern w:val="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C32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32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32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C32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2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327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327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327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3274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C3274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C32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C3274"/>
    <w:pPr>
      <w:widowControl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C3274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C3274"/>
    <w:rPr>
      <w:b/>
      <w:bCs/>
    </w:rPr>
  </w:style>
  <w:style w:type="character" w:styleId="ac">
    <w:name w:val="Emphasis"/>
    <w:basedOn w:val="a0"/>
    <w:uiPriority w:val="20"/>
    <w:qFormat/>
    <w:rsid w:val="00BC327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C3274"/>
    <w:pPr>
      <w:widowControl w:val="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C327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C3274"/>
    <w:pPr>
      <w:widowControl w:val="0"/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C3274"/>
    <w:rPr>
      <w:b/>
      <w:i/>
      <w:sz w:val="24"/>
    </w:rPr>
  </w:style>
  <w:style w:type="character" w:styleId="af">
    <w:name w:val="Subtle Emphasis"/>
    <w:uiPriority w:val="19"/>
    <w:qFormat/>
    <w:rsid w:val="00BC327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C327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C327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C327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C327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C3274"/>
    <w:pPr>
      <w:outlineLvl w:val="9"/>
    </w:pPr>
    <w:rPr>
      <w:rFonts w:cs="Arial Unicode MS"/>
      <w:color w:val="000000"/>
      <w:lang w:val="uk-UA" w:eastAsia="uk-UA" w:bidi="uk-UA"/>
    </w:rPr>
  </w:style>
  <w:style w:type="paragraph" w:styleId="af5">
    <w:name w:val="Normal (Web)"/>
    <w:basedOn w:val="a"/>
    <w:uiPriority w:val="99"/>
    <w:unhideWhenUsed/>
    <w:rsid w:val="0078180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datepost">
    <w:name w:val="date_post"/>
    <w:basedOn w:val="a0"/>
    <w:rsid w:val="00FA296E"/>
  </w:style>
  <w:style w:type="paragraph" w:customStyle="1" w:styleId="western">
    <w:name w:val="western"/>
    <w:basedOn w:val="a"/>
    <w:rsid w:val="00FA296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206353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0635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06353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06353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D76E7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76E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35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3274"/>
    <w:pPr>
      <w:keepNext/>
      <w:widowControl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274"/>
    <w:pPr>
      <w:keepNext/>
      <w:widowControl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274"/>
    <w:pPr>
      <w:keepNext/>
      <w:widowControl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3274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274"/>
    <w:pPr>
      <w:widowControl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274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274"/>
    <w:pPr>
      <w:widowControl w:val="0"/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274"/>
    <w:pPr>
      <w:widowControl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274"/>
    <w:pPr>
      <w:widowControl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,ToR - tips and questions"/>
    <w:basedOn w:val="a"/>
    <w:link w:val="a4"/>
    <w:uiPriority w:val="1"/>
    <w:qFormat/>
    <w:rsid w:val="00BC3274"/>
    <w:pPr>
      <w:widowControl w:val="0"/>
    </w:pPr>
    <w:rPr>
      <w:szCs w:val="32"/>
    </w:rPr>
  </w:style>
  <w:style w:type="character" w:customStyle="1" w:styleId="a4">
    <w:name w:val="Без интервала Знак"/>
    <w:aliases w:val="nado12 Знак,Bullet Знак,ToR - tips and questions Знак"/>
    <w:link w:val="a3"/>
    <w:uiPriority w:val="1"/>
    <w:locked/>
    <w:rsid w:val="00BC3274"/>
    <w:rPr>
      <w:sz w:val="24"/>
      <w:szCs w:val="32"/>
    </w:rPr>
  </w:style>
  <w:style w:type="paragraph" w:styleId="a5">
    <w:name w:val="List Paragraph"/>
    <w:aliases w:val="название табл/рис,заголовок 1.1,Elenco Normale,Список уровня 2,Chapter10"/>
    <w:basedOn w:val="a"/>
    <w:link w:val="a6"/>
    <w:uiPriority w:val="34"/>
    <w:qFormat/>
    <w:rsid w:val="00BC3274"/>
    <w:pPr>
      <w:widowControl w:val="0"/>
      <w:ind w:left="720"/>
      <w:contextualSpacing/>
    </w:pPr>
  </w:style>
  <w:style w:type="character" w:customStyle="1" w:styleId="a6">
    <w:name w:val="Абзац списка Знак"/>
    <w:aliases w:val="название табл/рис Знак,заголовок 1.1 Знак,Elenco Normale Знак,Список уровня 2 Знак,Chapter10 Знак"/>
    <w:link w:val="a5"/>
    <w:uiPriority w:val="34"/>
    <w:rsid w:val="00BC3274"/>
    <w:rPr>
      <w:sz w:val="24"/>
      <w:szCs w:val="24"/>
    </w:rPr>
  </w:style>
  <w:style w:type="paragraph" w:customStyle="1" w:styleId="31">
    <w:name w:val="Ïîäçàã3"/>
    <w:basedOn w:val="a"/>
    <w:rsid w:val="00962483"/>
    <w:pPr>
      <w:widowControl w:val="0"/>
      <w:spacing w:before="113" w:after="57" w:line="210" w:lineRule="atLeast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rvps2">
    <w:name w:val="rvps2"/>
    <w:basedOn w:val="a"/>
    <w:rsid w:val="00962483"/>
    <w:pPr>
      <w:suppressAutoHyphens/>
      <w:spacing w:before="28" w:after="100"/>
    </w:pPr>
    <w:rPr>
      <w:rFonts w:ascii="Times New Roman" w:eastAsia="Times New Roman" w:hAnsi="Times New Roman"/>
      <w:kern w:val="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C32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32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32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C32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2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327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327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327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3274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BC3274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C32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C3274"/>
    <w:pPr>
      <w:widowControl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BC3274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BC3274"/>
    <w:rPr>
      <w:b/>
      <w:bCs/>
    </w:rPr>
  </w:style>
  <w:style w:type="character" w:styleId="ac">
    <w:name w:val="Emphasis"/>
    <w:basedOn w:val="a0"/>
    <w:uiPriority w:val="20"/>
    <w:qFormat/>
    <w:rsid w:val="00BC327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C3274"/>
    <w:pPr>
      <w:widowControl w:val="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C327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C3274"/>
    <w:pPr>
      <w:widowControl w:val="0"/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C3274"/>
    <w:rPr>
      <w:b/>
      <w:i/>
      <w:sz w:val="24"/>
    </w:rPr>
  </w:style>
  <w:style w:type="character" w:styleId="af">
    <w:name w:val="Subtle Emphasis"/>
    <w:uiPriority w:val="19"/>
    <w:qFormat/>
    <w:rsid w:val="00BC327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C327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C327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C327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C327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C3274"/>
    <w:pPr>
      <w:outlineLvl w:val="9"/>
    </w:pPr>
    <w:rPr>
      <w:rFonts w:cs="Arial Unicode MS"/>
      <w:color w:val="000000"/>
      <w:lang w:val="uk-UA" w:eastAsia="uk-UA" w:bidi="uk-UA"/>
    </w:rPr>
  </w:style>
  <w:style w:type="paragraph" w:styleId="af5">
    <w:name w:val="Normal (Web)"/>
    <w:basedOn w:val="a"/>
    <w:uiPriority w:val="99"/>
    <w:unhideWhenUsed/>
    <w:rsid w:val="0078180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datepost">
    <w:name w:val="date_post"/>
    <w:basedOn w:val="a0"/>
    <w:rsid w:val="00FA296E"/>
  </w:style>
  <w:style w:type="paragraph" w:customStyle="1" w:styleId="western">
    <w:name w:val="western"/>
    <w:basedOn w:val="a"/>
    <w:rsid w:val="00FA296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206353"/>
    <w:pPr>
      <w:tabs>
        <w:tab w:val="center" w:pos="4819"/>
        <w:tab w:val="right" w:pos="963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0635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06353"/>
    <w:pPr>
      <w:tabs>
        <w:tab w:val="center" w:pos="4819"/>
        <w:tab w:val="right" w:pos="9639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06353"/>
    <w:rPr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D76E7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7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6238">
          <w:marLeft w:val="0"/>
          <w:marRight w:val="0"/>
          <w:marTop w:val="64"/>
          <w:marBottom w:val="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912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699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21.dovidnyk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КористувачА</dc:creator>
  <cp:lastModifiedBy>Lena</cp:lastModifiedBy>
  <cp:revision>2</cp:revision>
  <cp:lastPrinted>2025-07-01T13:39:00Z</cp:lastPrinted>
  <dcterms:created xsi:type="dcterms:W3CDTF">2025-10-31T11:46:00Z</dcterms:created>
  <dcterms:modified xsi:type="dcterms:W3CDTF">2025-10-31T11:46:00Z</dcterms:modified>
</cp:coreProperties>
</file>