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B1CAA" w14:textId="77777777" w:rsidR="00EF71BC" w:rsidRDefault="00EF71BC" w:rsidP="004671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uk-UA"/>
        </w:rPr>
      </w:pPr>
    </w:p>
    <w:p w14:paraId="3807673F" w14:textId="77777777" w:rsidR="00EF71BC" w:rsidRDefault="00EF71BC" w:rsidP="004671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uk-UA"/>
        </w:rPr>
      </w:pPr>
    </w:p>
    <w:p w14:paraId="0F10AC4A" w14:textId="77777777" w:rsidR="00EF71BC" w:rsidRDefault="00EF71BC" w:rsidP="004671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uk-UA"/>
        </w:rPr>
      </w:pPr>
    </w:p>
    <w:p w14:paraId="0DAE428A" w14:textId="77777777" w:rsidR="00EF71BC" w:rsidRDefault="00EF71BC" w:rsidP="004671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uk-UA"/>
        </w:rPr>
      </w:pPr>
    </w:p>
    <w:p w14:paraId="37872AAD" w14:textId="6E53F387" w:rsidR="00D61B62" w:rsidRPr="00D61B62" w:rsidRDefault="00EF71BC" w:rsidP="004671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4671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16 жовтня 2025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року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Ананьїв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  <w:t xml:space="preserve">            №516</w:t>
      </w:r>
    </w:p>
    <w:p w14:paraId="3B822CED" w14:textId="77777777" w:rsidR="007A7503" w:rsidRPr="009E0654" w:rsidRDefault="007A7503" w:rsidP="004671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48BF7A0" w14:textId="3F842B4B" w:rsidR="00273426" w:rsidRPr="00D61B62" w:rsidRDefault="009E7951" w:rsidP="00467157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61B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 </w:t>
      </w:r>
      <w:r w:rsidR="00E23DA4" w:rsidRPr="00D61B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створення </w:t>
      </w:r>
      <w:r w:rsidR="002437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Р</w:t>
      </w:r>
      <w:r w:rsidRPr="00D61B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обоч</w:t>
      </w:r>
      <w:r w:rsidR="00E23DA4" w:rsidRPr="00D61B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ої</w:t>
      </w:r>
      <w:r w:rsidRPr="00D61B6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груп</w:t>
      </w:r>
      <w:r w:rsidR="00E23DA4" w:rsidRPr="00D61B6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и</w:t>
      </w:r>
      <w:r w:rsidRPr="00D61B6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з розроб</w:t>
      </w:r>
      <w:r w:rsidR="00EC7D77" w:rsidRPr="00D61B6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лення</w:t>
      </w:r>
      <w:r w:rsidRPr="00D61B6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Комплексного плану просторового розвитку території </w:t>
      </w:r>
      <w:r w:rsidR="006B342D" w:rsidRPr="00D61B6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Ананьївської міської</w:t>
      </w:r>
      <w:r w:rsidRPr="00D61B6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територіальної громади</w:t>
      </w:r>
      <w:r w:rsidR="00E23DA4" w:rsidRPr="00D61B6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BD65F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Подільського району Одеської області </w:t>
      </w:r>
      <w:r w:rsidR="00E23DA4" w:rsidRPr="00D61B6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та затвердження Положення про робочу групу</w:t>
      </w:r>
    </w:p>
    <w:p w14:paraId="28500065" w14:textId="3FC81440" w:rsidR="008A1496" w:rsidRPr="00D61B62" w:rsidRDefault="008A1496" w:rsidP="00467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2BD844" w14:textId="65FF8C07" w:rsidR="008A1496" w:rsidRPr="00D61B62" w:rsidRDefault="00D61B62" w:rsidP="00467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до Порядку розроблення, оновлення, внесення змін та затвердження містобудівної документації, затвердженого постановою Кабінету Міністрів України від </w:t>
      </w:r>
      <w:r w:rsidR="0030106A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вересня 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 w:rsidR="0030106A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926, </w:t>
      </w:r>
      <w:r w:rsidR="00E23DA4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EB17F4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Ананьївської міської</w:t>
      </w:r>
      <w:r w:rsidR="004827B8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від </w:t>
      </w:r>
      <w:r w:rsidR="00EB17F4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3138AB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17F4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березня 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532386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106A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EB17F4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596</w:t>
      </w:r>
      <w:r w:rsidR="003138AB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3138AB" w:rsidRPr="00D61B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розроблення Комплексного плану просторового розвитку території </w:t>
      </w:r>
      <w:r w:rsidR="00EB17F4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Ананьївської міської</w:t>
      </w:r>
      <w:r w:rsidR="003138AB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="00EB17F4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Подільського</w:t>
      </w:r>
      <w:r w:rsidR="003138AB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Одеської області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керуючись ст. 40 Закону України</w:t>
      </w:r>
      <w:r w:rsidR="00EC7D77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місцеве самоврядування в Україні», </w:t>
      </w:r>
      <w:r w:rsidR="008A1496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</w:t>
      </w:r>
      <w:r w:rsidR="006B342D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Ананьївської міської</w:t>
      </w:r>
      <w:r w:rsidR="008A1496" w:rsidRPr="00D61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</w:p>
    <w:p w14:paraId="4D147DAC" w14:textId="77777777" w:rsidR="008A1496" w:rsidRPr="00D61B62" w:rsidRDefault="008A1496" w:rsidP="00467157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260893" w14:textId="77777777" w:rsidR="008A1496" w:rsidRPr="00D61B62" w:rsidRDefault="008A1496" w:rsidP="004671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61B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14:paraId="1C23C81F" w14:textId="77777777" w:rsidR="008A1496" w:rsidRPr="00D61B62" w:rsidRDefault="008A1496" w:rsidP="00467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F480DF" w14:textId="7384CB18" w:rsidR="009E7951" w:rsidRDefault="009E7951" w:rsidP="00467157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Створити </w:t>
      </w:r>
      <w:r w:rsidR="00BD65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Робочу групу</w:t>
      </w:r>
      <w:r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 розроб</w:t>
      </w:r>
      <w:r w:rsidR="00EC7D77"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лення</w:t>
      </w:r>
      <w:r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Комплексного плану просторового розвитку території </w:t>
      </w:r>
      <w:r w:rsidR="006B342D"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Ананьївської міської</w:t>
      </w:r>
      <w:r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територіальної </w:t>
      </w:r>
      <w:r w:rsidR="00BD65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громади та затвердити її склад, що д</w:t>
      </w:r>
      <w:r w:rsidR="00CC64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одається</w:t>
      </w:r>
      <w:r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789613E4" w14:textId="77777777" w:rsidR="007456AC" w:rsidRPr="00D61B62" w:rsidRDefault="007456AC" w:rsidP="00467157">
      <w:pPr>
        <w:tabs>
          <w:tab w:val="left" w:pos="426"/>
        </w:tabs>
        <w:suppressAutoHyphens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C44B41F" w14:textId="3C8D4B2F" w:rsidR="009E7951" w:rsidRDefault="002437CE" w:rsidP="00467157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Затвердити Положення про Р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обочу групу з розроб</w:t>
      </w:r>
      <w:r w:rsidR="00EC7D77"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лення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Комплексного плану просторового розвитку території </w:t>
      </w:r>
      <w:r w:rsidR="006B342D"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Ананьївської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територіальної громади</w:t>
      </w:r>
      <w:r w:rsidR="00BD65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що додається</w:t>
      </w:r>
      <w:r w:rsidR="009E7951"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68DD6F18" w14:textId="77777777" w:rsidR="00096C20" w:rsidRDefault="00096C20" w:rsidP="00096C20">
      <w:pPr>
        <w:tabs>
          <w:tab w:val="left" w:pos="426"/>
        </w:tabs>
        <w:suppressAutoHyphens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63F96E4" w14:textId="40B73278" w:rsidR="009E7951" w:rsidRDefault="00671B55" w:rsidP="00467157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Координаційне забезпечення щодо виконання цього рішення покласти на </w:t>
      </w:r>
      <w:r w:rsidR="00EB17F4"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завідувача сектором</w:t>
      </w:r>
      <w:r w:rsidR="002437C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головного архітектора сектору</w:t>
      </w:r>
      <w:r w:rsidR="00EB17F4"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 питань</w:t>
      </w:r>
      <w:r w:rsidR="00A77AC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містобудування та архітектури </w:t>
      </w:r>
      <w:r w:rsidR="00EB17F4"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Ананьївської міс</w:t>
      </w:r>
      <w:r w:rsidR="00CC64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ької ради</w:t>
      </w:r>
      <w:r w:rsidR="00EB17F4"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D61B62" w:rsidRPr="00D61B62">
        <w:rPr>
          <w:rFonts w:ascii="Times New Roman" w:hAnsi="Times New Roman" w:cs="Times New Roman"/>
          <w:sz w:val="28"/>
          <w:szCs w:val="28"/>
          <w:lang w:val="uk-UA"/>
        </w:rPr>
        <w:t>Андрія ГЛАДКОГ</w:t>
      </w:r>
      <w:r w:rsidR="00D61B6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5752175D" w14:textId="77777777" w:rsidR="00EF71BC" w:rsidRDefault="00EF71BC" w:rsidP="006B6F97">
      <w:pPr>
        <w:tabs>
          <w:tab w:val="left" w:pos="426"/>
        </w:tabs>
        <w:suppressAutoHyphens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52EB90F" w14:textId="14AABB87" w:rsidR="000D45E0" w:rsidRPr="00D61B62" w:rsidRDefault="00D61B62" w:rsidP="00467157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61B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цього рішення покласти на заступника Ананьївського міського голови з питань діяльності виконавчих органів Віктора ПОКОТИЛА.</w:t>
      </w:r>
      <w:r w:rsidR="00DB5F93" w:rsidRPr="00D61B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14:paraId="6BF092F5" w14:textId="77777777" w:rsidR="006B6F97" w:rsidRDefault="006B6F97" w:rsidP="006B6F97">
      <w:pPr>
        <w:keepNext/>
        <w:tabs>
          <w:tab w:val="left" w:pos="630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742AFC0" w14:textId="77777777" w:rsidR="006B6F97" w:rsidRDefault="006B6F97" w:rsidP="006B6F97">
      <w:pPr>
        <w:keepNext/>
        <w:tabs>
          <w:tab w:val="left" w:pos="630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964CE4B" w14:textId="39AE39EA" w:rsidR="008A1496" w:rsidRPr="00A77AC7" w:rsidRDefault="006B342D" w:rsidP="006B6F97">
      <w:pPr>
        <w:keepNext/>
        <w:tabs>
          <w:tab w:val="left" w:pos="630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A77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Ананьївський</w:t>
      </w:r>
      <w:proofErr w:type="spellEnd"/>
      <w:r w:rsidRPr="00A77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міський голова</w:t>
      </w:r>
      <w:r w:rsidR="007456AC" w:rsidRPr="00EF7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8A1496" w:rsidRPr="00A77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B6F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922498" w:rsidRPr="00A77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77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Юрій ТИЩЕНКО</w:t>
      </w:r>
    </w:p>
    <w:p w14:paraId="4FF87FF4" w14:textId="5CDD4347" w:rsidR="009E0654" w:rsidRPr="00D61B62" w:rsidRDefault="009E0654" w:rsidP="00467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96B858" w14:textId="77777777" w:rsidR="000D45E0" w:rsidRPr="00D61B62" w:rsidRDefault="000D45E0" w:rsidP="00467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B282FF" w14:textId="77777777" w:rsidR="00EF71BC" w:rsidRDefault="007456AC" w:rsidP="004671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</w:t>
      </w:r>
      <w:r w:rsidRPr="007456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</w:p>
    <w:p w14:paraId="6FE9561D" w14:textId="77777777" w:rsidR="00EF71BC" w:rsidRDefault="00EF71BC" w:rsidP="007456A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1FBCE41" w14:textId="77777777" w:rsidR="00096C20" w:rsidRDefault="00096C20" w:rsidP="003378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2625FDE0" w14:textId="3FC3B86C" w:rsidR="009E0654" w:rsidRPr="00EF71BC" w:rsidRDefault="00BD65FB" w:rsidP="003378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71BC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7ACCCEB5" w14:textId="77777777" w:rsidR="00EF71BC" w:rsidRPr="00EF71BC" w:rsidRDefault="007456AC" w:rsidP="003378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71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F71BC" w:rsidRPr="00EF71B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EF71BC" w:rsidRPr="00EF7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1BC" w:rsidRPr="00EF71BC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EF71BC" w:rsidRPr="00EF7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1BC" w:rsidRPr="00EF71BC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</w:p>
    <w:p w14:paraId="20E3B9FE" w14:textId="1E230000" w:rsidR="009E0654" w:rsidRPr="00EF71BC" w:rsidRDefault="00CC64B2" w:rsidP="003378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proofErr w:type="spellStart"/>
      <w:r w:rsidRPr="00EF71BC">
        <w:rPr>
          <w:rFonts w:ascii="Times New Roman" w:hAnsi="Times New Roman" w:cs="Times New Roman"/>
          <w:sz w:val="28"/>
          <w:szCs w:val="28"/>
        </w:rPr>
        <w:t>Ананьївської</w:t>
      </w:r>
      <w:proofErr w:type="spellEnd"/>
      <w:r w:rsidRPr="00EF7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1B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F71BC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10EAF786" w14:textId="52D27DF6" w:rsidR="009E0654" w:rsidRDefault="009E0654" w:rsidP="003378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71B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71BC">
        <w:rPr>
          <w:rFonts w:ascii="Times New Roman" w:hAnsi="Times New Roman" w:cs="Times New Roman"/>
          <w:sz w:val="28"/>
          <w:szCs w:val="28"/>
        </w:rPr>
        <w:t xml:space="preserve"> </w:t>
      </w:r>
      <w:r w:rsidR="00EF71BC" w:rsidRPr="00EF71BC"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 w:rsidR="00EF71BC" w:rsidRPr="00EF71BC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EF71BC" w:rsidRPr="00EF71BC">
        <w:rPr>
          <w:rFonts w:ascii="Times New Roman" w:hAnsi="Times New Roman" w:cs="Times New Roman"/>
          <w:sz w:val="28"/>
          <w:szCs w:val="28"/>
        </w:rPr>
        <w:t xml:space="preserve"> </w:t>
      </w:r>
      <w:r w:rsidR="000530A0" w:rsidRPr="00EF71BC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Pr="00EF71BC">
        <w:rPr>
          <w:rFonts w:ascii="Times New Roman" w:hAnsi="Times New Roman" w:cs="Times New Roman"/>
          <w:sz w:val="28"/>
          <w:szCs w:val="28"/>
        </w:rPr>
        <w:t xml:space="preserve">№ </w:t>
      </w:r>
      <w:r w:rsidR="00EF71BC" w:rsidRPr="00EF71BC">
        <w:rPr>
          <w:rFonts w:ascii="Times New Roman" w:hAnsi="Times New Roman" w:cs="Times New Roman"/>
          <w:sz w:val="28"/>
          <w:szCs w:val="28"/>
        </w:rPr>
        <w:t>516</w:t>
      </w:r>
    </w:p>
    <w:p w14:paraId="245D1E36" w14:textId="77777777" w:rsidR="006B6F97" w:rsidRPr="006B6F97" w:rsidRDefault="006B6F97" w:rsidP="003378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1D0B3DB" w14:textId="77777777" w:rsidR="00B31E7B" w:rsidRPr="00D61B62" w:rsidRDefault="009E0654" w:rsidP="00337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</w:t>
      </w:r>
    </w:p>
    <w:p w14:paraId="1D2702F2" w14:textId="2D6036F4" w:rsidR="00B31E7B" w:rsidRPr="00D61B62" w:rsidRDefault="002437CE" w:rsidP="00337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9E0654" w:rsidRPr="00D61B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обочої групи з розроблення </w:t>
      </w:r>
    </w:p>
    <w:p w14:paraId="733366C0" w14:textId="77777777" w:rsidR="00B31E7B" w:rsidRPr="00D61B62" w:rsidRDefault="009E0654" w:rsidP="00337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Комплексного плану просторового розвитку території </w:t>
      </w:r>
    </w:p>
    <w:p w14:paraId="5D43386A" w14:textId="4444FE88" w:rsidR="009E0654" w:rsidRDefault="006B342D" w:rsidP="00337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1B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Ананьївської міської</w:t>
      </w:r>
      <w:r w:rsidRPr="00D61B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0654" w:rsidRPr="00D61B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територіальної громади </w:t>
      </w:r>
    </w:p>
    <w:p w14:paraId="5F2904F5" w14:textId="229C1BB4" w:rsidR="00BD65FB" w:rsidRPr="00D61B62" w:rsidRDefault="00BD65FB" w:rsidP="00337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Подільського району Одеської області</w:t>
      </w:r>
    </w:p>
    <w:p w14:paraId="09F83AB6" w14:textId="12F102D4" w:rsidR="00236600" w:rsidRPr="00D61B62" w:rsidRDefault="00236600" w:rsidP="0033786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</w:p>
    <w:tbl>
      <w:tblPr>
        <w:tblStyle w:val="ac"/>
        <w:tblW w:w="9611" w:type="dxa"/>
        <w:tblInd w:w="-5" w:type="dxa"/>
        <w:tblLook w:val="04A0" w:firstRow="1" w:lastRow="0" w:firstColumn="1" w:lastColumn="0" w:noHBand="0" w:noVBand="1"/>
      </w:tblPr>
      <w:tblGrid>
        <w:gridCol w:w="567"/>
        <w:gridCol w:w="3374"/>
        <w:gridCol w:w="5670"/>
      </w:tblGrid>
      <w:tr w:rsidR="00DD559F" w:rsidRPr="00D61B62" w14:paraId="17D060EB" w14:textId="77777777" w:rsidTr="0033786C">
        <w:tc>
          <w:tcPr>
            <w:tcW w:w="567" w:type="dxa"/>
          </w:tcPr>
          <w:p w14:paraId="2F32FB1B" w14:textId="037ECE42" w:rsidR="00DD559F" w:rsidRPr="00D61B62" w:rsidRDefault="00DD559F" w:rsidP="00B31E7B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374" w:type="dxa"/>
          </w:tcPr>
          <w:p w14:paraId="51D80117" w14:textId="072AB380" w:rsidR="00DD559F" w:rsidRPr="00D61B62" w:rsidRDefault="00D61B62" w:rsidP="009E6FEF">
            <w:pPr>
              <w:ind w:right="-108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ПОКОТИЛО</w:t>
            </w:r>
          </w:p>
        </w:tc>
        <w:tc>
          <w:tcPr>
            <w:tcW w:w="5670" w:type="dxa"/>
          </w:tcPr>
          <w:p w14:paraId="66AEB7BB" w14:textId="7E89000C" w:rsidR="00DD559F" w:rsidRPr="00D61B62" w:rsidRDefault="00D61B62" w:rsidP="007456AC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</w:t>
            </w:r>
            <w:r w:rsidRPr="00D61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Ананьївського міського голови з питань діяльності виконавчих органів</w:t>
            </w:r>
            <w:r w:rsidR="00DD559F" w:rsidRPr="00D6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</w:t>
            </w:r>
            <w:r w:rsidR="00DD559F" w:rsidRPr="00D61B62">
              <w:rPr>
                <w:rFonts w:ascii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  <w:r w:rsidR="00DD559F" w:rsidRPr="00D6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робочої</w:t>
            </w:r>
            <w:r w:rsidR="00DD559F" w:rsidRPr="00D61B6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="00DD559F" w:rsidRPr="00D6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групи</w:t>
            </w:r>
          </w:p>
        </w:tc>
      </w:tr>
      <w:tr w:rsidR="00DD559F" w:rsidRPr="00EF71BC" w14:paraId="64EC9FBD" w14:textId="77777777" w:rsidTr="0033786C">
        <w:tc>
          <w:tcPr>
            <w:tcW w:w="567" w:type="dxa"/>
          </w:tcPr>
          <w:p w14:paraId="4C2B6044" w14:textId="450D0520" w:rsidR="00DD559F" w:rsidRPr="00D61B62" w:rsidRDefault="00DD559F" w:rsidP="00B31E7B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374" w:type="dxa"/>
          </w:tcPr>
          <w:p w14:paraId="3718FFF9" w14:textId="70CD2E2A" w:rsidR="00DD559F" w:rsidRPr="00D61B62" w:rsidRDefault="00D61B62" w:rsidP="00B31E7B">
            <w:pPr>
              <w:ind w:right="-42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ндрій ГЛАДКИЙ</w:t>
            </w:r>
          </w:p>
        </w:tc>
        <w:tc>
          <w:tcPr>
            <w:tcW w:w="5670" w:type="dxa"/>
          </w:tcPr>
          <w:p w14:paraId="5520C32E" w14:textId="7298AA3B" w:rsidR="00DD559F" w:rsidRPr="00D61B62" w:rsidRDefault="006B342D" w:rsidP="007456AC">
            <w:pPr>
              <w:suppressAutoHyphens/>
              <w:ind w:right="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сектору з питань містобудування та архітектури </w:t>
            </w:r>
            <w:r w:rsidRPr="00D61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Ананьївської міської</w:t>
            </w:r>
            <w:r w:rsidRPr="00D6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74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  <w:r w:rsidRPr="00D6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D559F" w:rsidRPr="00D6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заступник голови</w:t>
            </w:r>
            <w:r w:rsidR="00DD559F" w:rsidRPr="00D61B62">
              <w:rPr>
                <w:rFonts w:ascii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  <w:r w:rsidR="00DD559F" w:rsidRPr="00D6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робочої</w:t>
            </w:r>
            <w:r w:rsidR="00DD559F" w:rsidRPr="00D61B6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="00DD559F" w:rsidRPr="00D6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групи</w:t>
            </w:r>
          </w:p>
        </w:tc>
      </w:tr>
      <w:tr w:rsidR="00B31E7B" w:rsidRPr="00D61B62" w14:paraId="7F139651" w14:textId="77777777" w:rsidTr="0033786C">
        <w:trPr>
          <w:trHeight w:val="978"/>
        </w:trPr>
        <w:tc>
          <w:tcPr>
            <w:tcW w:w="567" w:type="dxa"/>
          </w:tcPr>
          <w:p w14:paraId="3022C41B" w14:textId="251E7D7B" w:rsidR="00B31E7B" w:rsidRPr="00D61B62" w:rsidRDefault="00B31E7B" w:rsidP="00B31E7B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374" w:type="dxa"/>
          </w:tcPr>
          <w:p w14:paraId="40CA0425" w14:textId="0CDCF702" w:rsidR="007F10E1" w:rsidRPr="00D61B62" w:rsidRDefault="002437CE" w:rsidP="00B31E7B">
            <w:pPr>
              <w:ind w:right="-42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КИТАЄВА</w:t>
            </w:r>
          </w:p>
        </w:tc>
        <w:tc>
          <w:tcPr>
            <w:tcW w:w="5670" w:type="dxa"/>
          </w:tcPr>
          <w:p w14:paraId="210DCC18" w14:textId="1666DEBF" w:rsidR="00B31E7B" w:rsidRPr="00DD672A" w:rsidRDefault="005708D4" w:rsidP="007456AC">
            <w:pPr>
              <w:suppressAutoHyphens/>
              <w:ind w:right="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8D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 </w:t>
            </w:r>
            <w:r w:rsidRPr="005708D4">
              <w:rPr>
                <w:rFonts w:ascii="Times New Roman" w:eastAsia="Calibri" w:hAnsi="Times New Roman" w:cs="Calibri"/>
                <w:sz w:val="28"/>
                <w:szCs w:val="28"/>
                <w:lang w:val="uk-UA"/>
              </w:rPr>
              <w:t xml:space="preserve">відділу </w:t>
            </w:r>
            <w:r w:rsidR="002437CE" w:rsidRPr="009E6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земельних відносин та </w:t>
            </w:r>
            <w:r w:rsidR="00243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охорони навколишнього</w:t>
            </w:r>
            <w:r w:rsidR="002437CE" w:rsidRPr="009E6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середовища </w:t>
            </w:r>
            <w:r w:rsidRPr="005708D4">
              <w:rPr>
                <w:rFonts w:ascii="Times New Roman" w:eastAsia="Calibri" w:hAnsi="Times New Roman" w:cs="Calibri"/>
                <w:sz w:val="28"/>
                <w:szCs w:val="28"/>
                <w:lang w:val="uk-UA"/>
              </w:rPr>
              <w:t>Ана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val="uk-UA"/>
              </w:rPr>
              <w:t>ньївської міської ради</w:t>
            </w:r>
            <w:r w:rsidR="00B31E7B" w:rsidRPr="005708D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r w:rsidR="00B31E7B" w:rsidRPr="00570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робочої групи</w:t>
            </w:r>
          </w:p>
        </w:tc>
      </w:tr>
      <w:tr w:rsidR="00B31E7B" w:rsidRPr="002437CE" w14:paraId="7299A80F" w14:textId="77777777" w:rsidTr="0033786C">
        <w:tc>
          <w:tcPr>
            <w:tcW w:w="567" w:type="dxa"/>
          </w:tcPr>
          <w:p w14:paraId="63F29241" w14:textId="1D664B0F" w:rsidR="00B31E7B" w:rsidRPr="00D61B62" w:rsidRDefault="00B31E7B" w:rsidP="00B31E7B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374" w:type="dxa"/>
          </w:tcPr>
          <w:p w14:paraId="6BE1BD79" w14:textId="7FF03D62" w:rsidR="007F10E1" w:rsidRPr="006362C8" w:rsidRDefault="00A40856" w:rsidP="00B31E7B">
            <w:pPr>
              <w:ind w:right="-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ГРИЦЬКА</w:t>
            </w:r>
          </w:p>
        </w:tc>
        <w:tc>
          <w:tcPr>
            <w:tcW w:w="5670" w:type="dxa"/>
          </w:tcPr>
          <w:p w14:paraId="4E2EC072" w14:textId="471A137C" w:rsidR="00B31E7B" w:rsidRPr="00D61B62" w:rsidRDefault="00A40856" w:rsidP="007456A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юридичного відділу апарату </w:t>
            </w:r>
            <w:r w:rsidR="005708D4" w:rsidRPr="00D61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Ананьївської міської</w:t>
            </w:r>
            <w:r w:rsidR="005708D4" w:rsidRPr="00D6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43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</w:tr>
      <w:tr w:rsidR="00B31E7B" w:rsidRPr="00D61B62" w14:paraId="5519366A" w14:textId="77777777" w:rsidTr="0033786C">
        <w:tc>
          <w:tcPr>
            <w:tcW w:w="567" w:type="dxa"/>
          </w:tcPr>
          <w:p w14:paraId="529B77D2" w14:textId="0B67CF6C" w:rsidR="00B31E7B" w:rsidRPr="00D61B62" w:rsidRDefault="00B31E7B" w:rsidP="00B31E7B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374" w:type="dxa"/>
          </w:tcPr>
          <w:p w14:paraId="315099B8" w14:textId="60E28664" w:rsidR="00B31E7B" w:rsidRPr="00D61B62" w:rsidRDefault="00DD672A" w:rsidP="00B31E7B">
            <w:pPr>
              <w:ind w:right="-42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Надія ТКАЧ</w:t>
            </w:r>
          </w:p>
        </w:tc>
        <w:tc>
          <w:tcPr>
            <w:tcW w:w="5670" w:type="dxa"/>
          </w:tcPr>
          <w:p w14:paraId="7C25E6EE" w14:textId="1D05995B" w:rsidR="00B31E7B" w:rsidRPr="00DD672A" w:rsidRDefault="00A40856" w:rsidP="007456AC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uk-UA"/>
              </w:rPr>
              <w:t>н</w:t>
            </w:r>
            <w:r w:rsidR="00DD672A" w:rsidRPr="00DD672A">
              <w:rPr>
                <w:rFonts w:ascii="Times New Roman" w:eastAsia="Calibri" w:hAnsi="Times New Roman" w:cs="Calibri"/>
                <w:sz w:val="28"/>
                <w:szCs w:val="28"/>
                <w:lang w:val="uk-UA"/>
              </w:rPr>
              <w:t>ачальник відділу з питань будівництва, житлово-комунального господарства та інфраструктури Ананьївської міської ради</w:t>
            </w:r>
          </w:p>
        </w:tc>
      </w:tr>
      <w:tr w:rsidR="00B31E7B" w:rsidRPr="00D61B62" w14:paraId="4D4F7FE8" w14:textId="77777777" w:rsidTr="0033786C">
        <w:tc>
          <w:tcPr>
            <w:tcW w:w="567" w:type="dxa"/>
          </w:tcPr>
          <w:p w14:paraId="566B0AB2" w14:textId="09A90BC6" w:rsidR="00B31E7B" w:rsidRPr="00D61B62" w:rsidRDefault="00B31E7B" w:rsidP="00B31E7B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374" w:type="dxa"/>
          </w:tcPr>
          <w:p w14:paraId="63862282" w14:textId="069F0D42" w:rsidR="00B31E7B" w:rsidRPr="00D61B62" w:rsidRDefault="00DD672A" w:rsidP="00B31E7B">
            <w:pPr>
              <w:ind w:right="-42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ШАЛАР</w:t>
            </w:r>
          </w:p>
        </w:tc>
        <w:tc>
          <w:tcPr>
            <w:tcW w:w="5670" w:type="dxa"/>
          </w:tcPr>
          <w:p w14:paraId="2BE6B8E2" w14:textId="4ED044D4" w:rsidR="00B31E7B" w:rsidRPr="00BD65FB" w:rsidRDefault="009E6FEF" w:rsidP="007456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65FB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DD672A" w:rsidRPr="00BD65FB">
              <w:rPr>
                <w:rFonts w:ascii="Times New Roman" w:hAnsi="Times New Roman"/>
                <w:sz w:val="28"/>
                <w:szCs w:val="28"/>
                <w:lang w:val="uk-UA"/>
              </w:rPr>
              <w:t>авідувач сектору економічного розвитку Ананьївської міської ради</w:t>
            </w:r>
          </w:p>
        </w:tc>
      </w:tr>
      <w:tr w:rsidR="00B31E7B" w:rsidRPr="00D61B62" w14:paraId="17E8A501" w14:textId="77777777" w:rsidTr="0033786C">
        <w:tc>
          <w:tcPr>
            <w:tcW w:w="567" w:type="dxa"/>
          </w:tcPr>
          <w:p w14:paraId="4561A05B" w14:textId="35356DB1" w:rsidR="00B31E7B" w:rsidRPr="00D61B62" w:rsidRDefault="00B31E7B" w:rsidP="00B31E7B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3374" w:type="dxa"/>
          </w:tcPr>
          <w:p w14:paraId="4D51AF08" w14:textId="03362C72" w:rsidR="00B31E7B" w:rsidRPr="00D61B62" w:rsidRDefault="009E6FEF" w:rsidP="00B31E7B">
            <w:pPr>
              <w:ind w:right="-42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Наталя ТІРОН</w:t>
            </w:r>
          </w:p>
        </w:tc>
        <w:tc>
          <w:tcPr>
            <w:tcW w:w="5670" w:type="dxa"/>
          </w:tcPr>
          <w:p w14:paraId="51B495EE" w14:textId="4843340B" w:rsidR="00B31E7B" w:rsidRPr="00D61B62" w:rsidRDefault="009E6FEF" w:rsidP="007456AC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9E6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ачальник відділу земельних відносин та </w:t>
            </w:r>
            <w:r w:rsidR="00243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охорони навколишнього</w:t>
            </w:r>
            <w:r w:rsidRPr="009E6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середовища Ананьївської міської рад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</w:tr>
      <w:tr w:rsidR="00B31E7B" w:rsidRPr="00D61B62" w14:paraId="42A981F7" w14:textId="77777777" w:rsidTr="0033786C">
        <w:tc>
          <w:tcPr>
            <w:tcW w:w="567" w:type="dxa"/>
          </w:tcPr>
          <w:p w14:paraId="23DD4837" w14:textId="0184F04D" w:rsidR="00B31E7B" w:rsidRPr="00D61B62" w:rsidRDefault="00B31E7B" w:rsidP="00B31E7B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374" w:type="dxa"/>
          </w:tcPr>
          <w:p w14:paraId="7B2827B0" w14:textId="6B3AD161" w:rsidR="00B31E7B" w:rsidRPr="00D61B62" w:rsidRDefault="008E6DED" w:rsidP="008E6DED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БЕРНОВЕГА</w:t>
            </w:r>
          </w:p>
        </w:tc>
        <w:tc>
          <w:tcPr>
            <w:tcW w:w="5670" w:type="dxa"/>
          </w:tcPr>
          <w:p w14:paraId="4E87969A" w14:textId="2F682C30" w:rsidR="00B31E7B" w:rsidRPr="00D61B62" w:rsidRDefault="007456AC" w:rsidP="007456AC">
            <w:pPr>
              <w:ind w:right="-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8E6D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 ПП «А.В.А.»</w:t>
            </w:r>
          </w:p>
        </w:tc>
      </w:tr>
      <w:tr w:rsidR="00B31E7B" w:rsidRPr="00D61B62" w14:paraId="0059D4A8" w14:textId="77777777" w:rsidTr="0033786C">
        <w:tc>
          <w:tcPr>
            <w:tcW w:w="567" w:type="dxa"/>
          </w:tcPr>
          <w:p w14:paraId="169F11E4" w14:textId="640367C1" w:rsidR="00B31E7B" w:rsidRPr="00D61B62" w:rsidRDefault="00B31E7B" w:rsidP="00B31E7B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3374" w:type="dxa"/>
          </w:tcPr>
          <w:p w14:paraId="6F7E2048" w14:textId="4A7E7A83" w:rsidR="00B31E7B" w:rsidRPr="00D61B62" w:rsidRDefault="008E6DED" w:rsidP="00B31E7B">
            <w:pPr>
              <w:ind w:right="-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Інна ЧЕРНЕГА</w:t>
            </w:r>
          </w:p>
        </w:tc>
        <w:tc>
          <w:tcPr>
            <w:tcW w:w="5670" w:type="dxa"/>
          </w:tcPr>
          <w:p w14:paraId="54A95CCC" w14:textId="76C3C9F7" w:rsidR="00B31E7B" w:rsidRPr="00D61B62" w:rsidRDefault="008E6DED" w:rsidP="003A42D4">
            <w:pPr>
              <w:ind w:right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Байтальського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старостату</w:t>
            </w:r>
          </w:p>
        </w:tc>
      </w:tr>
      <w:tr w:rsidR="00B31E7B" w:rsidRPr="00D61B62" w14:paraId="708D8DC7" w14:textId="77777777" w:rsidTr="0033786C">
        <w:tc>
          <w:tcPr>
            <w:tcW w:w="567" w:type="dxa"/>
          </w:tcPr>
          <w:p w14:paraId="2DF28C12" w14:textId="0F38FEF2" w:rsidR="00B31E7B" w:rsidRPr="00D61B62" w:rsidRDefault="00B31E7B" w:rsidP="00B31E7B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374" w:type="dxa"/>
          </w:tcPr>
          <w:p w14:paraId="4CF45D97" w14:textId="339FC878" w:rsidR="00B31E7B" w:rsidRPr="00D61B62" w:rsidRDefault="008E6DED" w:rsidP="008E6DED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ГРИЦЬКИЙ</w:t>
            </w:r>
          </w:p>
        </w:tc>
        <w:tc>
          <w:tcPr>
            <w:tcW w:w="5670" w:type="dxa"/>
          </w:tcPr>
          <w:p w14:paraId="55B73588" w14:textId="2D9A4852" w:rsidR="00B31E7B" w:rsidRPr="00D61B62" w:rsidRDefault="008E6DED" w:rsidP="008E6D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7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старостату</w:t>
            </w:r>
          </w:p>
        </w:tc>
      </w:tr>
      <w:tr w:rsidR="00B31E7B" w:rsidRPr="00D61B62" w14:paraId="7E366B10" w14:textId="77777777" w:rsidTr="0033786C">
        <w:tc>
          <w:tcPr>
            <w:tcW w:w="567" w:type="dxa"/>
          </w:tcPr>
          <w:p w14:paraId="14B474E4" w14:textId="6D419268" w:rsidR="00B31E7B" w:rsidRPr="00D61B62" w:rsidRDefault="00B31E7B" w:rsidP="00B31E7B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374" w:type="dxa"/>
          </w:tcPr>
          <w:p w14:paraId="69F51795" w14:textId="523D21B3" w:rsidR="00B31E7B" w:rsidRPr="00D61B62" w:rsidRDefault="00A77AC7" w:rsidP="00B31E7B">
            <w:pPr>
              <w:ind w:right="-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ФРАНКІН</w:t>
            </w:r>
          </w:p>
        </w:tc>
        <w:tc>
          <w:tcPr>
            <w:tcW w:w="5670" w:type="dxa"/>
          </w:tcPr>
          <w:p w14:paraId="7A969747" w14:textId="3F24C32E" w:rsidR="00B31E7B" w:rsidRPr="00D61B62" w:rsidRDefault="00A77AC7" w:rsidP="00B31E7B">
            <w:pPr>
              <w:ind w:right="-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міста Ананьїв</w:t>
            </w:r>
          </w:p>
        </w:tc>
      </w:tr>
      <w:tr w:rsidR="007F10E1" w:rsidRPr="00D61B62" w14:paraId="23054AED" w14:textId="77777777" w:rsidTr="0033786C">
        <w:tc>
          <w:tcPr>
            <w:tcW w:w="567" w:type="dxa"/>
          </w:tcPr>
          <w:p w14:paraId="6DBD87D2" w14:textId="50AAE74B" w:rsidR="007F10E1" w:rsidRPr="00D61B62" w:rsidRDefault="007F10E1" w:rsidP="007F10E1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374" w:type="dxa"/>
          </w:tcPr>
          <w:p w14:paraId="1B106D8B" w14:textId="62B8FEF3" w:rsidR="007F10E1" w:rsidRPr="00D61B62" w:rsidRDefault="00A77AC7" w:rsidP="007F10E1">
            <w:pPr>
              <w:ind w:right="-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 СОЛОН</w:t>
            </w:r>
          </w:p>
        </w:tc>
        <w:tc>
          <w:tcPr>
            <w:tcW w:w="5670" w:type="dxa"/>
          </w:tcPr>
          <w:p w14:paraId="60471BE0" w14:textId="3B8F263C" w:rsidR="007F10E1" w:rsidRPr="00D61B62" w:rsidRDefault="00A77AC7" w:rsidP="007F10E1">
            <w:pPr>
              <w:ind w:right="-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Гандрабурівського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старостату</w:t>
            </w:r>
          </w:p>
        </w:tc>
      </w:tr>
      <w:tr w:rsidR="007F10E1" w:rsidRPr="00D61B62" w14:paraId="237C8EC6" w14:textId="77777777" w:rsidTr="0033786C">
        <w:tc>
          <w:tcPr>
            <w:tcW w:w="567" w:type="dxa"/>
          </w:tcPr>
          <w:p w14:paraId="228091E3" w14:textId="02F87628" w:rsidR="007F10E1" w:rsidRPr="00D61B62" w:rsidRDefault="007F10E1" w:rsidP="007F10E1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3374" w:type="dxa"/>
          </w:tcPr>
          <w:p w14:paraId="3969860F" w14:textId="70221295" w:rsidR="007F10E1" w:rsidRPr="00D61B62" w:rsidRDefault="00A77AC7" w:rsidP="00A77AC7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 БРАЙЛОВСЬКИЙ</w:t>
            </w:r>
          </w:p>
        </w:tc>
        <w:tc>
          <w:tcPr>
            <w:tcW w:w="5670" w:type="dxa"/>
          </w:tcPr>
          <w:p w14:paraId="2048CA10" w14:textId="280FA53C" w:rsidR="007F10E1" w:rsidRPr="00D61B62" w:rsidRDefault="00A77AC7" w:rsidP="007F10E1">
            <w:pPr>
              <w:ind w:right="-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старостату</w:t>
            </w:r>
          </w:p>
        </w:tc>
      </w:tr>
      <w:tr w:rsidR="007F10E1" w:rsidRPr="00D61B62" w14:paraId="6EBE97D9" w14:textId="77777777" w:rsidTr="0033786C">
        <w:tc>
          <w:tcPr>
            <w:tcW w:w="567" w:type="dxa"/>
          </w:tcPr>
          <w:p w14:paraId="682D57EB" w14:textId="6691A785" w:rsidR="007F10E1" w:rsidRPr="00D61B62" w:rsidRDefault="007F10E1" w:rsidP="007F10E1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3374" w:type="dxa"/>
          </w:tcPr>
          <w:p w14:paraId="2E92CE14" w14:textId="162FEA19" w:rsidR="007F10E1" w:rsidRPr="00D61B62" w:rsidRDefault="00A77AC7" w:rsidP="007F10E1">
            <w:pPr>
              <w:ind w:right="-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ОБОДОВСЬКА</w:t>
            </w:r>
          </w:p>
        </w:tc>
        <w:tc>
          <w:tcPr>
            <w:tcW w:w="5670" w:type="dxa"/>
          </w:tcPr>
          <w:p w14:paraId="50F8AAD5" w14:textId="42C168AA" w:rsidR="007F10E1" w:rsidRPr="00D61B62" w:rsidRDefault="00A77AC7" w:rsidP="007F10E1">
            <w:pPr>
              <w:ind w:right="-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старостату</w:t>
            </w:r>
          </w:p>
        </w:tc>
      </w:tr>
      <w:tr w:rsidR="00EB17F4" w:rsidRPr="00D61B62" w14:paraId="66E381ED" w14:textId="77777777" w:rsidTr="0033786C">
        <w:tc>
          <w:tcPr>
            <w:tcW w:w="567" w:type="dxa"/>
          </w:tcPr>
          <w:p w14:paraId="34C2FF56" w14:textId="05373140" w:rsidR="00EB17F4" w:rsidRPr="00D61B62" w:rsidRDefault="00EB17F4" w:rsidP="00EB17F4">
            <w:pPr>
              <w:ind w:right="-28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3374" w:type="dxa"/>
          </w:tcPr>
          <w:p w14:paraId="37CA4914" w14:textId="1AB14664" w:rsidR="00EB17F4" w:rsidRPr="00D61B62" w:rsidRDefault="00A77AC7" w:rsidP="00EB17F4">
            <w:pPr>
              <w:ind w:right="-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БОВНЕГРУ</w:t>
            </w:r>
          </w:p>
        </w:tc>
        <w:tc>
          <w:tcPr>
            <w:tcW w:w="5670" w:type="dxa"/>
          </w:tcPr>
          <w:p w14:paraId="66625F00" w14:textId="2417FE1B" w:rsidR="00EB17F4" w:rsidRPr="00D61B62" w:rsidRDefault="00EB17F4" w:rsidP="00A77AC7">
            <w:pPr>
              <w:ind w:right="-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 </w:t>
            </w:r>
            <w:proofErr w:type="spellStart"/>
            <w:r w:rsidR="00A7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Жереб</w:t>
            </w:r>
            <w:r w:rsidR="000703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A7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івського</w:t>
            </w:r>
            <w:proofErr w:type="spellEnd"/>
            <w:r w:rsidR="00A7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старостату</w:t>
            </w:r>
          </w:p>
        </w:tc>
      </w:tr>
    </w:tbl>
    <w:p w14:paraId="7C855463" w14:textId="77777777" w:rsidR="00B31E7B" w:rsidRPr="00D61B62" w:rsidRDefault="00B31E7B" w:rsidP="000D45E0">
      <w:pPr>
        <w:tabs>
          <w:tab w:val="left" w:pos="810"/>
        </w:tabs>
        <w:spacing w:after="0" w:line="240" w:lineRule="auto"/>
        <w:ind w:left="-15" w:right="-427"/>
        <w:rPr>
          <w:rFonts w:ascii="Times New Roman" w:hAnsi="Times New Roman" w:cs="Times New Roman"/>
          <w:sz w:val="28"/>
          <w:szCs w:val="28"/>
          <w:lang w:val="uk-UA"/>
        </w:rPr>
      </w:pPr>
    </w:p>
    <w:p w14:paraId="3CF2ED79" w14:textId="77777777" w:rsidR="009E0654" w:rsidRPr="00D61B62" w:rsidRDefault="009E0654" w:rsidP="007F10E1">
      <w:pPr>
        <w:spacing w:after="0" w:line="240" w:lineRule="auto"/>
        <w:ind w:right="-427" w:firstLine="15"/>
        <w:rPr>
          <w:rFonts w:ascii="Times New Roman" w:hAnsi="Times New Roman" w:cs="Times New Roman"/>
          <w:sz w:val="28"/>
          <w:szCs w:val="28"/>
          <w:lang w:val="uk-UA"/>
        </w:rPr>
      </w:pPr>
    </w:p>
    <w:p w14:paraId="301FB324" w14:textId="77777777" w:rsidR="00EB17F4" w:rsidRPr="00D61B62" w:rsidRDefault="00EB17F4" w:rsidP="000530A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ADE0F8" w14:textId="77777777" w:rsidR="00EB17F4" w:rsidRPr="00D61B62" w:rsidRDefault="00EB17F4" w:rsidP="000530A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8CE429" w14:textId="77777777" w:rsidR="00EB17F4" w:rsidRDefault="00EB17F4" w:rsidP="000530A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59490B" w14:textId="77777777" w:rsidR="0033786C" w:rsidRPr="0033786C" w:rsidRDefault="0033786C" w:rsidP="0033786C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33786C">
        <w:rPr>
          <w:rFonts w:ascii="Times New Roman" w:hAnsi="Times New Roman" w:cs="Times New Roman"/>
          <w:b/>
          <w:sz w:val="28"/>
          <w:szCs w:val="28"/>
        </w:rPr>
        <w:lastRenderedPageBreak/>
        <w:t>ЗАТВЕРДЖЕНО</w:t>
      </w:r>
    </w:p>
    <w:p w14:paraId="18541552" w14:textId="77777777" w:rsidR="0033786C" w:rsidRPr="00EF71BC" w:rsidRDefault="0033786C" w:rsidP="003378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71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71B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EF7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1BC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EF7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1BC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</w:p>
    <w:p w14:paraId="6CC2BAF6" w14:textId="77777777" w:rsidR="0033786C" w:rsidRPr="00EF71BC" w:rsidRDefault="0033786C" w:rsidP="003378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proofErr w:type="spellStart"/>
      <w:r w:rsidRPr="00EF71BC">
        <w:rPr>
          <w:rFonts w:ascii="Times New Roman" w:hAnsi="Times New Roman" w:cs="Times New Roman"/>
          <w:sz w:val="28"/>
          <w:szCs w:val="28"/>
        </w:rPr>
        <w:t>Ананьївської</w:t>
      </w:r>
      <w:proofErr w:type="spellEnd"/>
      <w:r w:rsidRPr="00EF7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1B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F71BC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058B56D9" w14:textId="77777777" w:rsidR="0033786C" w:rsidRPr="00EF71BC" w:rsidRDefault="0033786C" w:rsidP="003378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proofErr w:type="spellStart"/>
      <w:r w:rsidRPr="00EF71B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71BC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EF71BC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EF71BC">
        <w:rPr>
          <w:rFonts w:ascii="Times New Roman" w:hAnsi="Times New Roman" w:cs="Times New Roman"/>
          <w:sz w:val="28"/>
          <w:szCs w:val="28"/>
        </w:rPr>
        <w:t xml:space="preserve">  2025 року № 516</w:t>
      </w:r>
    </w:p>
    <w:p w14:paraId="15AD7A38" w14:textId="77777777" w:rsidR="002437CE" w:rsidRPr="00D61B62" w:rsidRDefault="002437CE" w:rsidP="0033786C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2460C9E" w14:textId="77777777" w:rsidR="009E0654" w:rsidRPr="00D61B62" w:rsidRDefault="009E0654" w:rsidP="003378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066CE4" w14:textId="77777777" w:rsidR="009E0654" w:rsidRPr="00D61B62" w:rsidRDefault="009E0654" w:rsidP="00337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 </w:t>
      </w:r>
    </w:p>
    <w:p w14:paraId="538C2BC3" w14:textId="3A5105B8" w:rsidR="009E0654" w:rsidRPr="00D61B62" w:rsidRDefault="009E0654" w:rsidP="00337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437CE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D61B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обочу групу з розроблення Комплексного плану просторового розвитку території </w:t>
      </w:r>
      <w:r w:rsidR="00EB17F4" w:rsidRPr="00D61B62">
        <w:rPr>
          <w:rFonts w:ascii="Times New Roman" w:hAnsi="Times New Roman" w:cs="Times New Roman"/>
          <w:b/>
          <w:sz w:val="28"/>
          <w:szCs w:val="28"/>
          <w:lang w:val="uk-UA"/>
        </w:rPr>
        <w:t>Ананьївської міської</w:t>
      </w:r>
      <w:r w:rsidRPr="00D61B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 </w:t>
      </w:r>
      <w:r w:rsidR="00014C57">
        <w:rPr>
          <w:rFonts w:ascii="Times New Roman" w:hAnsi="Times New Roman" w:cs="Times New Roman"/>
          <w:b/>
          <w:sz w:val="28"/>
          <w:szCs w:val="28"/>
          <w:lang w:val="uk-UA"/>
        </w:rPr>
        <w:t>Подільського району Одеської області</w:t>
      </w:r>
    </w:p>
    <w:p w14:paraId="4377B5E0" w14:textId="77777777" w:rsidR="009E0654" w:rsidRPr="00D61B62" w:rsidRDefault="009E0654" w:rsidP="00337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892AA4" w14:textId="7FC065D7" w:rsidR="009E0654" w:rsidRPr="00D61B62" w:rsidRDefault="009E0654" w:rsidP="00337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Загальні положення</w:t>
      </w:r>
    </w:p>
    <w:p w14:paraId="4335AE5E" w14:textId="782F7C2A" w:rsidR="009E0654" w:rsidRPr="00D61B62" w:rsidRDefault="009E0654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Робоча група 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створена задля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розроблення 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Комплексного плану просторового розвитку території </w:t>
      </w:r>
      <w:bookmarkStart w:id="1" w:name="_Hlk196737206"/>
      <w:r w:rsidR="00EB17F4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Ананьївської міської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End w:id="1"/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територіальної громади (</w:t>
      </w:r>
      <w:r w:rsidRPr="00D61B62">
        <w:rPr>
          <w:rFonts w:ascii="Times New Roman" w:hAnsi="Times New Roman" w:cs="Times New Roman"/>
          <w:sz w:val="28"/>
          <w:szCs w:val="28"/>
          <w:lang w:val="uk-UA"/>
        </w:rPr>
        <w:t>далі – Комплексний план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Робоча група з розроблення Комплексного плану просторового розвитку території </w:t>
      </w:r>
      <w:bookmarkStart w:id="2" w:name="_Hlk210137402"/>
      <w:r w:rsidR="00EB17F4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Ананьївської міської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End w:id="2"/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територіальної громади (</w:t>
      </w:r>
      <w:r w:rsidRPr="00D61B62">
        <w:rPr>
          <w:rFonts w:ascii="Times New Roman" w:hAnsi="Times New Roman" w:cs="Times New Roman"/>
          <w:sz w:val="28"/>
          <w:szCs w:val="28"/>
          <w:lang w:val="uk-UA"/>
        </w:rPr>
        <w:t>далі – Робоча група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="000324C8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створена 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 тимчасовий консультативно-дорадчий орган виконавчого комітету </w:t>
      </w:r>
      <w:r w:rsidR="00EB17F4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Ананьївської міської 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ради, що забезпечує проведення </w:t>
      </w:r>
      <w:r w:rsidR="000324C8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й 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опрацювання результатів громадського обговорення з формування завдання на розроблення Комплексного плану.</w:t>
      </w:r>
    </w:p>
    <w:p w14:paraId="7D6F2F5A" w14:textId="7CF30CC1" w:rsidR="009E0654" w:rsidRPr="00D61B62" w:rsidRDefault="009E0654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Робоча група </w:t>
      </w:r>
      <w:r w:rsidR="00CC64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може складатися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C7535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представників структурних підрозділів </w:t>
      </w:r>
      <w:r w:rsidR="00EB17F4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Ананьївської міської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ради, органів державної влади, державних </w:t>
      </w:r>
      <w:r w:rsidR="000324C8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комунальних підприємств, установ та організацій, органів самоорганізації населення, громадських організацій, інших заінтересованих сторін у складі не менш</w:t>
      </w:r>
      <w:r w:rsidR="000324C8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п’ят</w:t>
      </w:r>
      <w:r w:rsidR="000324C8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осіб і не більш</w:t>
      </w:r>
      <w:r w:rsidR="000324C8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21 особ</w:t>
      </w:r>
      <w:r w:rsidR="000324C8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 непарною кількістю членів. </w:t>
      </w:r>
    </w:p>
    <w:p w14:paraId="2D787C6B" w14:textId="01D11111" w:rsidR="009E0654" w:rsidRPr="00D61B62" w:rsidRDefault="009E0654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Склад Робочої групи, зміни </w:t>
      </w:r>
      <w:r w:rsidR="000324C8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доповнення до нього </w:t>
      </w:r>
      <w:r w:rsidR="00CC64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затверджуються</w:t>
      </w:r>
      <w:r w:rsidR="000324C8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рішенням виконавчого комітету </w:t>
      </w:r>
      <w:r w:rsidR="00EB17F4"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Ананьївської міської </w:t>
      </w:r>
      <w:r w:rsidRPr="00D61B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ради.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9DDEE" w14:textId="78C7FACB" w:rsidR="009E0654" w:rsidRPr="00D61B62" w:rsidRDefault="009E0654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Робоча група працює постійно, на засадах повної добровільності, самовідданості 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й 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безкорисливості. До складу Робочої групи можуть входити робочі підгрупи, комісії, фокусні групи. Умови їх діяльності та склад визначають окрем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ими рішеннями.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14AB044" w14:textId="77777777" w:rsidR="009E0654" w:rsidRPr="00D61B62" w:rsidRDefault="009E0654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958FEBE" w14:textId="2AED437F" w:rsidR="009E0654" w:rsidRPr="00D61B62" w:rsidRDefault="009E0654" w:rsidP="00337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b/>
          <w:bCs/>
          <w:sz w:val="28"/>
          <w:szCs w:val="28"/>
          <w:lang w:val="uk-UA"/>
        </w:rPr>
        <w:t>II. Функції</w:t>
      </w:r>
    </w:p>
    <w:p w14:paraId="363170ED" w14:textId="6B431B74" w:rsidR="009E0654" w:rsidRPr="00D61B62" w:rsidRDefault="009E0654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Робоча група 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процесі діяльності:</w:t>
      </w:r>
    </w:p>
    <w:p w14:paraId="21C60CE4" w14:textId="0FD989DA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визначає загальні пріоритети просторового розвитку території </w:t>
      </w:r>
      <w:r w:rsidR="00EB17F4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Ананьївської міської 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територіальної громади (далі – громад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);</w:t>
      </w:r>
    </w:p>
    <w:p w14:paraId="45E943AB" w14:textId="5AD3E23E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визначає напрями 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й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пріоритети своєї роботи;</w:t>
      </w:r>
    </w:p>
    <w:p w14:paraId="20D5E3D8" w14:textId="77777777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розробляє план дій для реалізації Комплексного плану;</w:t>
      </w:r>
    </w:p>
    <w:p w14:paraId="48929E73" w14:textId="0D9B3899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визначає проблеми 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й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можливості соціального та економічного розвитку;</w:t>
      </w:r>
    </w:p>
    <w:p w14:paraId="3BD57878" w14:textId="77777777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визначає просторово-планувальну організацію території громади;</w:t>
      </w:r>
    </w:p>
    <w:p w14:paraId="077B7381" w14:textId="4EF85350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проводить аналіз сильних </w:t>
      </w:r>
      <w:r w:rsidR="0099234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слабких сторін, можливостей 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загроз у розвитку громади (SWOT-аналіз);</w:t>
      </w:r>
    </w:p>
    <w:p w14:paraId="260AE286" w14:textId="77777777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визначає пріоритетні напрямки розвитку території громади;</w:t>
      </w:r>
    </w:p>
    <w:p w14:paraId="0AA0ED2C" w14:textId="27A0FBCE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організовує роботу з засобами масової інформації;</w:t>
      </w:r>
    </w:p>
    <w:p w14:paraId="5AB77731" w14:textId="65E8DC35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розробляє положення про робочі підгрупи, комісії, фокусні групи 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й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організовує їх роботу;</w:t>
      </w:r>
    </w:p>
    <w:p w14:paraId="4B647435" w14:textId="77777777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затверджує теми соціальних досліджень;</w:t>
      </w:r>
    </w:p>
    <w:p w14:paraId="67CAF430" w14:textId="3154DD4F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залучає до роботи фахівців 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спеціалістів </w:t>
      </w:r>
      <w:r w:rsidR="00AD2C97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з обговорюваних питань;</w:t>
      </w:r>
    </w:p>
    <w:p w14:paraId="7006B498" w14:textId="77777777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бере участь у проведенні громадських обговорень щодо складання завдання на розроблення Комплексного плану та його затвердження.</w:t>
      </w:r>
    </w:p>
    <w:p w14:paraId="4C4B1F48" w14:textId="77777777" w:rsidR="009E0654" w:rsidRPr="00D61B62" w:rsidRDefault="009E0654" w:rsidP="0033786C">
      <w:pPr>
        <w:tabs>
          <w:tab w:val="left" w:pos="29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8FBF4EE" w14:textId="1FBAE370" w:rsidR="009E0654" w:rsidRPr="00D61B62" w:rsidRDefault="009E0654" w:rsidP="00337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b/>
          <w:bCs/>
          <w:sz w:val="28"/>
          <w:szCs w:val="28"/>
          <w:lang w:val="uk-UA"/>
        </w:rPr>
        <w:t>III. Повноваження та правові гарантії діяльності Робочої групи</w:t>
      </w:r>
    </w:p>
    <w:p w14:paraId="74F03E40" w14:textId="16AF567C" w:rsidR="009E0654" w:rsidRPr="00D61B62" w:rsidRDefault="009E0654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Організація роботи Робочої групи 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покладена 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на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її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керівника, його заступника та секретаря. </w:t>
      </w:r>
    </w:p>
    <w:p w14:paraId="3F911DC1" w14:textId="77777777" w:rsidR="009E0654" w:rsidRPr="00D61B62" w:rsidRDefault="009E0654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Керівник Робочої групи:</w:t>
      </w:r>
    </w:p>
    <w:p w14:paraId="3D2F3C5F" w14:textId="0F980F73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скликає 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</w:t>
      </w:r>
      <w:r w:rsidR="00A52987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головує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засідання Робочої групи;</w:t>
      </w:r>
    </w:p>
    <w:p w14:paraId="582BD862" w14:textId="1EBDAF6F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дає доручення членам Робочої групи;</w:t>
      </w:r>
    </w:p>
    <w:p w14:paraId="6DFFF217" w14:textId="50732779" w:rsidR="00A52987" w:rsidRPr="00D61B62" w:rsidRDefault="00A52987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контролює виконання рішень, висновків і рекомендацій Робочої групи;</w:t>
      </w:r>
    </w:p>
    <w:p w14:paraId="25191992" w14:textId="77777777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представляє Робочу групу у відносинах з іншими органами, об’єднаннями громадян, підприємств, установ та організацій;</w:t>
      </w:r>
    </w:p>
    <w:p w14:paraId="25A52663" w14:textId="6CBE3B2D" w:rsidR="00A52987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організовує роботу 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реалізації висновків 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рекомендацій Робочої групи</w:t>
      </w:r>
      <w:r w:rsidR="00A52987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58F1259B" w14:textId="121685EE" w:rsidR="00A52987" w:rsidRPr="00D61B62" w:rsidRDefault="00A52987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підписує протоколи засідань та інші документи Робочої групи;</w:t>
      </w:r>
    </w:p>
    <w:p w14:paraId="051CC292" w14:textId="1041846D" w:rsidR="00A52987" w:rsidRPr="00D61B62" w:rsidRDefault="00A52987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ініціює створення підгруп або залучення експертів для розгляду окремих питань;</w:t>
      </w:r>
    </w:p>
    <w:p w14:paraId="19A186F0" w14:textId="64C2554A" w:rsidR="00A52987" w:rsidRPr="00D61B62" w:rsidRDefault="00A52987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організовує проведення голосування з питань, що розглядаються Робочою групою;</w:t>
      </w:r>
    </w:p>
    <w:p w14:paraId="4269EA6D" w14:textId="64D8C53E" w:rsidR="00A52987" w:rsidRPr="00D61B62" w:rsidRDefault="00A52987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оголошує результати голосування;</w:t>
      </w:r>
    </w:p>
    <w:p w14:paraId="656CA9E0" w14:textId="6B13C9AA" w:rsidR="00A52987" w:rsidRPr="00D61B62" w:rsidRDefault="00A52987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інформує органи місцевого самоврядування про результати роботи Робочої групи.</w:t>
      </w:r>
    </w:p>
    <w:p w14:paraId="712C7F68" w14:textId="77777777" w:rsidR="00A52987" w:rsidRPr="00D61B62" w:rsidRDefault="00A52987" w:rsidP="0033786C">
      <w:pPr>
        <w:tabs>
          <w:tab w:val="left" w:pos="296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9674C63" w14:textId="6D3C7B84" w:rsidR="009E0654" w:rsidRPr="00D61B62" w:rsidRDefault="009E0654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У разі відсутності керівника Робочої групи аб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неможливості викон</w:t>
      </w:r>
      <w:r w:rsidR="000324C8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ання ним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своїх повноважень головні його функції здійснює 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його 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заступник.</w:t>
      </w:r>
    </w:p>
    <w:p w14:paraId="153E75DA" w14:textId="5320B456" w:rsidR="003A42D4" w:rsidRPr="00D61B62" w:rsidRDefault="009E0654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обочої групи є правомочним, якщо в його роботі бере участь не менш</w:t>
      </w:r>
      <w:r w:rsidR="00AC1C81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е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C1C81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двох третин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 загального складу Робочої групи. </w:t>
      </w:r>
      <w:r w:rsidR="003A42D4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Факт наявності кворуму фіксується у протоколі засідання. У разі відсутності кворуму засідання переноситься.</w:t>
      </w:r>
    </w:p>
    <w:p w14:paraId="28B33550" w14:textId="47D67CD1" w:rsidR="00A52987" w:rsidRPr="00D61B62" w:rsidRDefault="00A52987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Засідання робочої групи проводяться в наступних форматах: </w:t>
      </w:r>
    </w:p>
    <w:p w14:paraId="3D6F3302" w14:textId="08525CB7" w:rsidR="003138AB" w:rsidRPr="00D61B62" w:rsidRDefault="003138AB" w:rsidP="003378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очні (офлайн) засідання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: проводяться у визначеному приміщенні; учасники присутні фізично; забезпечується ведення протоколу та підписання його керівником і секретарем.</w:t>
      </w:r>
    </w:p>
    <w:p w14:paraId="4D5965C1" w14:textId="695697C4" w:rsidR="003138AB" w:rsidRPr="00D61B62" w:rsidRDefault="003138AB" w:rsidP="003378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дистанційні (онлайн) засідання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: проводяться з використанням електронних засобів комунікації (відеоконференція, спеціальні онлайн-платформи тощо); учасники ідентифікуються під час входу до засідання; рішення ухвалюються шляхом електронного голосування (відкрите підтвердження позиції, підняття руки в системі тощо).</w:t>
      </w:r>
    </w:p>
    <w:p w14:paraId="0A7F470E" w14:textId="0DC7E854" w:rsidR="003138AB" w:rsidRPr="00D61B62" w:rsidRDefault="003138AB" w:rsidP="003378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змішані (гібридні) засідання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: поєднують присутність частини учасників у приміщенні та підключення інших учасників дистанційно; всі учасники мають рівні права на участь у голосуванні та обговоренні.</w:t>
      </w:r>
    </w:p>
    <w:p w14:paraId="46DB6373" w14:textId="77777777" w:rsidR="00A52987" w:rsidRPr="00D61B62" w:rsidRDefault="009E0654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За результатами розгляду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й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вивчення питань Робоча група готує висновки 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й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рекомендації. 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Їх ухвалюють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більшістю від присутнього складу Робочої групи, які беруть участь у засіданні, 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й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підписує 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головуючи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й</w:t>
      </w:r>
      <w:r w:rsidR="00A52987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секретар.</w:t>
      </w:r>
      <w:r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2BD6D8" w14:textId="77777777" w:rsidR="003138AB" w:rsidRPr="00D61B62" w:rsidRDefault="00A52987" w:rsidP="003378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 може проводитися у таких формах: </w:t>
      </w:r>
    </w:p>
    <w:p w14:paraId="26E24085" w14:textId="3D9988AE" w:rsidR="003138AB" w:rsidRDefault="00A52987" w:rsidP="0033786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відкрите голосування</w:t>
      </w:r>
      <w:r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 – підняттям рук чи шляхом усного оголошення позиції</w:t>
      </w:r>
      <w:r w:rsidR="003138AB" w:rsidRPr="00D61B6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6CF788" w14:textId="3B60E4F0" w:rsidR="008A4559" w:rsidRPr="00D61B62" w:rsidRDefault="008A4559" w:rsidP="0033786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59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електронне (дистанційне) голосування</w:t>
      </w:r>
      <w:r w:rsidRPr="008A4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у разі проведення засідання в режимі </w:t>
      </w:r>
      <w:proofErr w:type="spellStart"/>
      <w:r w:rsidRPr="008A4559">
        <w:rPr>
          <w:rFonts w:ascii="Times New Roman" w:eastAsia="Calibri" w:hAnsi="Times New Roman" w:cs="Times New Roman"/>
          <w:sz w:val="28"/>
          <w:szCs w:val="28"/>
          <w:lang w:val="uk-UA"/>
        </w:rPr>
        <w:t>онлайн-конференції</w:t>
      </w:r>
      <w:proofErr w:type="spellEnd"/>
      <w:r w:rsidRPr="008A4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 підтвердженням особи учасника).</w:t>
      </w:r>
    </w:p>
    <w:p w14:paraId="65F1EAC4" w14:textId="7B5D808D" w:rsidR="00A52987" w:rsidRPr="00D61B62" w:rsidRDefault="00A52987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sz w:val="28"/>
          <w:szCs w:val="28"/>
          <w:lang w:val="uk-UA"/>
        </w:rPr>
        <w:t>У протоколі засідання зазначається форма голосування та результати підрахунку голосів: “за”, “проти”, “утримався”. У разі рівного розподілу голосів вирішальним є голос головуючого.</w:t>
      </w:r>
    </w:p>
    <w:p w14:paraId="0606B138" w14:textId="6B98F9FD" w:rsidR="00184A2C" w:rsidRPr="00D61B62" w:rsidRDefault="00184A2C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sz w:val="28"/>
          <w:szCs w:val="28"/>
          <w:lang w:val="uk-UA"/>
        </w:rPr>
        <w:t>Результати розгляду Робоч</w:t>
      </w:r>
      <w:r w:rsidR="002F0D7B">
        <w:rPr>
          <w:rFonts w:ascii="Times New Roman" w:hAnsi="Times New Roman" w:cs="Times New Roman"/>
          <w:sz w:val="28"/>
          <w:szCs w:val="28"/>
          <w:lang w:val="uk-UA"/>
        </w:rPr>
        <w:t>ою групою оприлюднюються на веб</w:t>
      </w:r>
      <w:r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сайті </w:t>
      </w:r>
      <w:r w:rsidR="00EB17F4"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Ананьївської міської </w:t>
      </w:r>
      <w:r w:rsidRPr="002D4C78">
        <w:rPr>
          <w:rFonts w:ascii="Times New Roman" w:hAnsi="Times New Roman" w:cs="Times New Roman"/>
          <w:sz w:val="28"/>
          <w:szCs w:val="28"/>
          <w:lang w:val="uk-UA"/>
        </w:rPr>
        <w:t>ради.</w:t>
      </w:r>
    </w:p>
    <w:p w14:paraId="4EFF6E7E" w14:textId="1B0C706B" w:rsidR="009E0654" w:rsidRPr="00D61B62" w:rsidRDefault="009E0654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розгляду </w:t>
      </w:r>
      <w:r w:rsidR="008207B3" w:rsidRPr="00D61B6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напрацювань стратегічної сесії</w:t>
      </w:r>
      <w:r w:rsidR="008207B3"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1B62">
        <w:rPr>
          <w:rFonts w:ascii="Times New Roman" w:hAnsi="Times New Roman" w:cs="Times New Roman"/>
          <w:sz w:val="28"/>
          <w:szCs w:val="28"/>
          <w:lang w:val="uk-UA"/>
        </w:rPr>
        <w:t>Робоча група схвалює про</w:t>
      </w:r>
      <w:r w:rsidR="008207B3" w:rsidRPr="00D61B6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кт завдання на розроблення Комплексного плану не менш як двома третинами голосів від свого затвердженого складу </w:t>
      </w:r>
      <w:r w:rsidR="008207B3" w:rsidRPr="00D61B6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 оформлює протоколом, який підпису</w:t>
      </w:r>
      <w:r w:rsidR="008207B3" w:rsidRPr="00D61B62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головуючи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й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засіданні Робочої групи</w:t>
      </w:r>
      <w:r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 (у разі його відсутності – заступник) </w:t>
      </w:r>
      <w:r w:rsidR="008207B3" w:rsidRPr="00D61B6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61B62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Робочої групи.</w:t>
      </w:r>
    </w:p>
    <w:p w14:paraId="4617E23E" w14:textId="77777777" w:rsidR="00184A2C" w:rsidRPr="00D61B62" w:rsidRDefault="00184A2C" w:rsidP="00337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1E0F65" w14:textId="38333E2C" w:rsidR="009E0654" w:rsidRPr="00D61B62" w:rsidRDefault="007456AC" w:rsidP="00337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456A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C64B2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9E0654" w:rsidRPr="00D61B62">
        <w:rPr>
          <w:rFonts w:ascii="Times New Roman" w:hAnsi="Times New Roman" w:cs="Times New Roman"/>
          <w:b/>
          <w:bCs/>
          <w:sz w:val="28"/>
          <w:szCs w:val="28"/>
          <w:lang w:val="uk-UA"/>
        </w:rPr>
        <w:t>ає право</w:t>
      </w:r>
    </w:p>
    <w:p w14:paraId="0C4151F0" w14:textId="675FDA18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отримувати інформацію, необхідну для розроблення Комплексного плану, в організаціях, установах громади незалежно від їх відомчого підпорядкування, форми власності 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й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господарювання;</w:t>
      </w:r>
    </w:p>
    <w:p w14:paraId="40F11929" w14:textId="633EAB86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проводити опитування громадян чи іншу діяльність щодо вивчення громадської думки 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Комплексного плану;</w:t>
      </w:r>
    </w:p>
    <w:p w14:paraId="7C5F23D7" w14:textId="04822D81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проводити роз’яснювальну роботу серед </w:t>
      </w:r>
      <w:r w:rsidR="00515834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жителів 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громади з питань розроб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лення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втілення Комплексного плану 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його необхідності;</w:t>
      </w:r>
    </w:p>
    <w:p w14:paraId="3073C60D" w14:textId="63DCD134" w:rsidR="009E0654" w:rsidRPr="00D61B62" w:rsidRDefault="009E0654" w:rsidP="0033786C">
      <w:pPr>
        <w:numPr>
          <w:ilvl w:val="0"/>
          <w:numId w:val="4"/>
        </w:numPr>
        <w:tabs>
          <w:tab w:val="left" w:pos="29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брати участь у підготовці і проведенні громадських обговорень щодо Комплексного плану.</w:t>
      </w:r>
    </w:p>
    <w:p w14:paraId="2952A5D0" w14:textId="77777777" w:rsidR="00EB17F4" w:rsidRPr="00D61B62" w:rsidRDefault="00EB17F4" w:rsidP="0033786C">
      <w:pPr>
        <w:tabs>
          <w:tab w:val="left" w:pos="296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481B9BC" w14:textId="1118737A" w:rsidR="009E0654" w:rsidRDefault="009E0654" w:rsidP="00337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b/>
          <w:bCs/>
          <w:sz w:val="28"/>
          <w:szCs w:val="28"/>
          <w:lang w:val="uk-UA"/>
        </w:rPr>
        <w:t>V. Обов’язки та відповідальність Робочої групи</w:t>
      </w:r>
    </w:p>
    <w:p w14:paraId="235CBFB5" w14:textId="77777777" w:rsidR="006B6F97" w:rsidRPr="00D61B62" w:rsidRDefault="006B6F97" w:rsidP="00337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BF5968" w14:textId="248BEB72" w:rsidR="009E0654" w:rsidRPr="00D61B62" w:rsidRDefault="009E0654" w:rsidP="003378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Члени Робочої групи виконують доручення 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її 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>керівника в межах завдань Комплексного плану. Члени Робочої групи несуть особисту відповідальність за достовірне і своєчасне опрацювання отриманих інформаційних</w:t>
      </w:r>
      <w:r w:rsidR="008207B3"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</w:t>
      </w:r>
      <w:r w:rsidRPr="00D61B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розрахункових документів і матеріалів, що стосуються виконання завдань щодо розроблення Комплексного плану.</w:t>
      </w:r>
    </w:p>
    <w:p w14:paraId="4AD5CB24" w14:textId="77777777" w:rsidR="009E0654" w:rsidRPr="00D61B62" w:rsidRDefault="009E0654" w:rsidP="0033786C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80C6AE" w14:textId="5734A7BD" w:rsidR="009E0654" w:rsidRPr="00D61B62" w:rsidRDefault="009E0654" w:rsidP="0033786C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E0654" w:rsidRPr="00D61B62" w:rsidSect="00EF71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828"/>
    <w:multiLevelType w:val="hybridMultilevel"/>
    <w:tmpl w:val="82F21980"/>
    <w:lvl w:ilvl="0" w:tplc="DD92D5D2">
      <w:numFmt w:val="bullet"/>
      <w:lvlText w:val="-"/>
      <w:lvlJc w:val="left"/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31347"/>
    <w:multiLevelType w:val="multilevel"/>
    <w:tmpl w:val="1B9C9D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2">
    <w:nsid w:val="461C6DFD"/>
    <w:multiLevelType w:val="hybridMultilevel"/>
    <w:tmpl w:val="F8DCB4DA"/>
    <w:lvl w:ilvl="0" w:tplc="8990B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1B5A34"/>
    <w:multiLevelType w:val="hybridMultilevel"/>
    <w:tmpl w:val="139CB534"/>
    <w:lvl w:ilvl="0" w:tplc="66DA28F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5D6489D"/>
    <w:multiLevelType w:val="hybridMultilevel"/>
    <w:tmpl w:val="423C437E"/>
    <w:lvl w:ilvl="0" w:tplc="7EF87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5C66F2"/>
    <w:multiLevelType w:val="hybridMultilevel"/>
    <w:tmpl w:val="242AB7C2"/>
    <w:lvl w:ilvl="0" w:tplc="F29CE6D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BE"/>
    <w:rsid w:val="00014C57"/>
    <w:rsid w:val="00015948"/>
    <w:rsid w:val="000324C8"/>
    <w:rsid w:val="0003279A"/>
    <w:rsid w:val="0004792D"/>
    <w:rsid w:val="000530A0"/>
    <w:rsid w:val="00070345"/>
    <w:rsid w:val="00096C20"/>
    <w:rsid w:val="000A2487"/>
    <w:rsid w:val="000B1A75"/>
    <w:rsid w:val="000D45E0"/>
    <w:rsid w:val="000E5727"/>
    <w:rsid w:val="000E734D"/>
    <w:rsid w:val="00184A2C"/>
    <w:rsid w:val="001A45DC"/>
    <w:rsid w:val="00227A88"/>
    <w:rsid w:val="00236600"/>
    <w:rsid w:val="002437CE"/>
    <w:rsid w:val="002522CF"/>
    <w:rsid w:val="00273426"/>
    <w:rsid w:val="002B3D0A"/>
    <w:rsid w:val="002D4C78"/>
    <w:rsid w:val="002F0D7B"/>
    <w:rsid w:val="0030106A"/>
    <w:rsid w:val="0030514F"/>
    <w:rsid w:val="003138AB"/>
    <w:rsid w:val="003148DB"/>
    <w:rsid w:val="0033786C"/>
    <w:rsid w:val="0039451E"/>
    <w:rsid w:val="003A32E7"/>
    <w:rsid w:val="003A42D4"/>
    <w:rsid w:val="003B204E"/>
    <w:rsid w:val="003C5A3F"/>
    <w:rsid w:val="003D7B18"/>
    <w:rsid w:val="004316EF"/>
    <w:rsid w:val="00455C21"/>
    <w:rsid w:val="0046555D"/>
    <w:rsid w:val="00467157"/>
    <w:rsid w:val="004827B8"/>
    <w:rsid w:val="00515834"/>
    <w:rsid w:val="00532386"/>
    <w:rsid w:val="0054793A"/>
    <w:rsid w:val="005708D4"/>
    <w:rsid w:val="00577FDA"/>
    <w:rsid w:val="005B0310"/>
    <w:rsid w:val="005B1EB2"/>
    <w:rsid w:val="005C33C9"/>
    <w:rsid w:val="005C3E0C"/>
    <w:rsid w:val="005C7535"/>
    <w:rsid w:val="005D605E"/>
    <w:rsid w:val="00601574"/>
    <w:rsid w:val="006174D3"/>
    <w:rsid w:val="00623BF9"/>
    <w:rsid w:val="006362C8"/>
    <w:rsid w:val="00654B25"/>
    <w:rsid w:val="00671B55"/>
    <w:rsid w:val="006749A4"/>
    <w:rsid w:val="00676747"/>
    <w:rsid w:val="006B342D"/>
    <w:rsid w:val="006B6F97"/>
    <w:rsid w:val="006D522A"/>
    <w:rsid w:val="006E7C26"/>
    <w:rsid w:val="006F4345"/>
    <w:rsid w:val="007456AC"/>
    <w:rsid w:val="0074666A"/>
    <w:rsid w:val="0076360D"/>
    <w:rsid w:val="007701A3"/>
    <w:rsid w:val="007752EF"/>
    <w:rsid w:val="007A7503"/>
    <w:rsid w:val="007F10E1"/>
    <w:rsid w:val="008024F5"/>
    <w:rsid w:val="00816C9D"/>
    <w:rsid w:val="008207B3"/>
    <w:rsid w:val="008234CD"/>
    <w:rsid w:val="00823CBE"/>
    <w:rsid w:val="0083132A"/>
    <w:rsid w:val="00862737"/>
    <w:rsid w:val="00875110"/>
    <w:rsid w:val="0088017E"/>
    <w:rsid w:val="008A122C"/>
    <w:rsid w:val="008A1496"/>
    <w:rsid w:val="008A4559"/>
    <w:rsid w:val="008E35CC"/>
    <w:rsid w:val="008E6DED"/>
    <w:rsid w:val="00922498"/>
    <w:rsid w:val="009304D3"/>
    <w:rsid w:val="00936438"/>
    <w:rsid w:val="00992348"/>
    <w:rsid w:val="009A0A45"/>
    <w:rsid w:val="009C1184"/>
    <w:rsid w:val="009C3021"/>
    <w:rsid w:val="009C3E9B"/>
    <w:rsid w:val="009E0654"/>
    <w:rsid w:val="009E6FEF"/>
    <w:rsid w:val="009E7445"/>
    <w:rsid w:val="009E7951"/>
    <w:rsid w:val="00A03A8D"/>
    <w:rsid w:val="00A40856"/>
    <w:rsid w:val="00A439D4"/>
    <w:rsid w:val="00A52987"/>
    <w:rsid w:val="00A77AC7"/>
    <w:rsid w:val="00AB6E41"/>
    <w:rsid w:val="00AC1C81"/>
    <w:rsid w:val="00AD2C97"/>
    <w:rsid w:val="00AF671C"/>
    <w:rsid w:val="00B1040D"/>
    <w:rsid w:val="00B12728"/>
    <w:rsid w:val="00B21050"/>
    <w:rsid w:val="00B31E7B"/>
    <w:rsid w:val="00B671E7"/>
    <w:rsid w:val="00B81B6C"/>
    <w:rsid w:val="00B96AF8"/>
    <w:rsid w:val="00BD3F57"/>
    <w:rsid w:val="00BD65FB"/>
    <w:rsid w:val="00BF32CA"/>
    <w:rsid w:val="00BF667A"/>
    <w:rsid w:val="00C742B0"/>
    <w:rsid w:val="00CC64B2"/>
    <w:rsid w:val="00D3608B"/>
    <w:rsid w:val="00D61B62"/>
    <w:rsid w:val="00DB5F93"/>
    <w:rsid w:val="00DC2FFC"/>
    <w:rsid w:val="00DD559F"/>
    <w:rsid w:val="00DD672A"/>
    <w:rsid w:val="00E23DA4"/>
    <w:rsid w:val="00E2453E"/>
    <w:rsid w:val="00E33799"/>
    <w:rsid w:val="00E71C63"/>
    <w:rsid w:val="00EB17F4"/>
    <w:rsid w:val="00EB18FB"/>
    <w:rsid w:val="00EC35FE"/>
    <w:rsid w:val="00EC7D77"/>
    <w:rsid w:val="00EF71BC"/>
    <w:rsid w:val="00F16BA5"/>
    <w:rsid w:val="00F34422"/>
    <w:rsid w:val="00F51E4C"/>
    <w:rsid w:val="00F57E88"/>
    <w:rsid w:val="00FB00B8"/>
    <w:rsid w:val="00FC5DAB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F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34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E065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E06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E0654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324C8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324C8"/>
    <w:rPr>
      <w:rFonts w:ascii="Times New Roman" w:eastAsia="Times New Roman" w:hAnsi="Times New Roman" w:cs="Times New Roman"/>
      <w:b/>
      <w:bCs/>
      <w:sz w:val="20"/>
      <w:szCs w:val="20"/>
      <w:lang w:val="uk-UA" w:eastAsia="zh-CN"/>
    </w:rPr>
  </w:style>
  <w:style w:type="paragraph" w:styleId="a9">
    <w:name w:val="Balloon Text"/>
    <w:basedOn w:val="a"/>
    <w:link w:val="aa"/>
    <w:uiPriority w:val="99"/>
    <w:semiHidden/>
    <w:unhideWhenUsed/>
    <w:rsid w:val="0003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24C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21050"/>
    <w:pPr>
      <w:spacing w:after="0" w:line="240" w:lineRule="auto"/>
    </w:pPr>
  </w:style>
  <w:style w:type="table" w:styleId="ac">
    <w:name w:val="Table Grid"/>
    <w:basedOn w:val="a1"/>
    <w:uiPriority w:val="39"/>
    <w:rsid w:val="00236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34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E065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E06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E0654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324C8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324C8"/>
    <w:rPr>
      <w:rFonts w:ascii="Times New Roman" w:eastAsia="Times New Roman" w:hAnsi="Times New Roman" w:cs="Times New Roman"/>
      <w:b/>
      <w:bCs/>
      <w:sz w:val="20"/>
      <w:szCs w:val="20"/>
      <w:lang w:val="uk-UA" w:eastAsia="zh-CN"/>
    </w:rPr>
  </w:style>
  <w:style w:type="paragraph" w:styleId="a9">
    <w:name w:val="Balloon Text"/>
    <w:basedOn w:val="a"/>
    <w:link w:val="aa"/>
    <w:uiPriority w:val="99"/>
    <w:semiHidden/>
    <w:unhideWhenUsed/>
    <w:rsid w:val="0003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24C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21050"/>
    <w:pPr>
      <w:spacing w:after="0" w:line="240" w:lineRule="auto"/>
    </w:pPr>
  </w:style>
  <w:style w:type="table" w:styleId="ac">
    <w:name w:val="Table Grid"/>
    <w:basedOn w:val="a1"/>
    <w:uiPriority w:val="39"/>
    <w:rsid w:val="00236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Горсовет</cp:lastModifiedBy>
  <cp:revision>3</cp:revision>
  <cp:lastPrinted>2025-10-14T05:08:00Z</cp:lastPrinted>
  <dcterms:created xsi:type="dcterms:W3CDTF">2025-10-16T08:18:00Z</dcterms:created>
  <dcterms:modified xsi:type="dcterms:W3CDTF">2025-10-16T08:21:00Z</dcterms:modified>
</cp:coreProperties>
</file>