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D8" w:rsidRPr="00CA57D8" w:rsidRDefault="00CA57D8" w:rsidP="00CA57D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A57D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6F00288" wp14:editId="709E212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7D8" w:rsidRPr="00CA57D8" w:rsidRDefault="00CA57D8" w:rsidP="00CA57D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A57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A57D8" w:rsidRPr="00CA57D8" w:rsidRDefault="00CA57D8" w:rsidP="00CA57D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A57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A57D8" w:rsidRPr="00CA57D8" w:rsidRDefault="00CA57D8" w:rsidP="00CA5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A57D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CA57D8" w:rsidRPr="00CA57D8" w:rsidRDefault="00CA57D8" w:rsidP="00CA5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A57D8" w:rsidRPr="00CA57D8" w:rsidRDefault="00CA57D8" w:rsidP="00CA57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57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серпня 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167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777306" w:rsidRPr="003506BE" w:rsidRDefault="00777306" w:rsidP="007773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D4086" w:rsidRPr="002D4086" w:rsidRDefault="004D0590" w:rsidP="00350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C103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</w:t>
      </w:r>
      <w:r w:rsidR="00692E08" w:rsidRPr="00692E0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затвердження Положення </w:t>
      </w:r>
      <w:r w:rsidR="00692E08"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E08"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конкурсний відбір суб'єктів оціночної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E08"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діял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ьності для проведення експертної грошової </w:t>
      </w:r>
      <w:r w:rsidR="00692E08"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оцінки земельних ділянок</w:t>
      </w:r>
      <w:r w:rsidR="00265B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Ананьївської міської територіальної громади</w:t>
      </w:r>
      <w:r w:rsidR="002D40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та</w:t>
      </w:r>
      <w:r w:rsidR="003506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</w:t>
      </w:r>
      <w:r w:rsidR="002D4086" w:rsidRPr="002D4086">
        <w:rPr>
          <w:rFonts w:ascii="Times New Roman" w:hAnsi="Times New Roman" w:cs="Times New Roman"/>
          <w:b/>
          <w:sz w:val="28"/>
          <w:szCs w:val="28"/>
          <w:lang w:eastAsia="uk-UA"/>
        </w:rPr>
        <w:t>внесення змін до рішення Ананьївської міської ради</w:t>
      </w:r>
      <w:r w:rsidR="003506B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D4086" w:rsidRPr="002D4086">
        <w:rPr>
          <w:rFonts w:ascii="Times New Roman" w:hAnsi="Times New Roman" w:cs="Times New Roman"/>
          <w:b/>
          <w:sz w:val="28"/>
          <w:szCs w:val="28"/>
          <w:lang w:eastAsia="ru-RU"/>
        </w:rPr>
        <w:t>від 02 серпня 2024 року</w:t>
      </w:r>
      <w:r w:rsidR="002D4086" w:rsidRPr="002D40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№ 1168-</w:t>
      </w:r>
      <w:r w:rsidR="002D4086" w:rsidRPr="002D4086">
        <w:rPr>
          <w:rFonts w:ascii="Times New Roman" w:hAnsi="Times New Roman" w:cs="Times New Roman"/>
          <w:b/>
          <w:sz w:val="28"/>
          <w:szCs w:val="28"/>
          <w:lang w:val="en-US" w:eastAsia="ru-RU"/>
        </w:rPr>
        <w:t>VII</w:t>
      </w:r>
      <w:r w:rsidR="002D4086" w:rsidRPr="002D4086">
        <w:rPr>
          <w:rFonts w:ascii="Times New Roman" w:hAnsi="Times New Roman" w:cs="Times New Roman"/>
          <w:b/>
          <w:sz w:val="28"/>
          <w:szCs w:val="28"/>
          <w:lang w:eastAsia="ru-RU"/>
        </w:rPr>
        <w:t>І</w:t>
      </w:r>
    </w:p>
    <w:p w:rsidR="00692E08" w:rsidRPr="00692E08" w:rsidRDefault="00692E08" w:rsidP="0069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C92" w:rsidRPr="009C1033" w:rsidRDefault="00692E08" w:rsidP="00A36C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36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36C92" w:rsidRPr="00A36C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статей 127, </w:t>
      </w:r>
      <w:r w:rsidR="00D23AAC">
        <w:rPr>
          <w:rFonts w:ascii="Times New Roman" w:eastAsia="Times New Roman" w:hAnsi="Times New Roman" w:cs="Times New Roman"/>
          <w:sz w:val="28"/>
          <w:szCs w:val="28"/>
          <w:lang w:eastAsia="uk-UA"/>
        </w:rPr>
        <w:t>128 Земельного кодексу України</w:t>
      </w:r>
      <w:r w:rsidR="001E45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9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Закону України </w:t>
      </w:r>
      <w:r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оцінку земель», </w:t>
      </w:r>
      <w:r w:rsidR="00A36C92">
        <w:rPr>
          <w:rFonts w:ascii="Times New Roman" w:eastAsia="Calibri" w:hAnsi="Times New Roman" w:cs="Times New Roman"/>
          <w:sz w:val="28"/>
          <w:szCs w:val="28"/>
          <w:lang w:eastAsia="ar-SA"/>
        </w:rPr>
        <w:t>пункту</w:t>
      </w:r>
      <w:r w:rsidR="00A36C92" w:rsidRPr="009C103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34 частини першої статті 26</w:t>
      </w:r>
      <w:r w:rsidR="00E22B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статті </w:t>
      </w:r>
      <w:r w:rsidR="00E22B6E" w:rsidRPr="00E22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54</w:t>
      </w:r>
      <w:r w:rsidR="00E22B6E" w:rsidRPr="00E22B6E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A36C92" w:rsidRPr="009C103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Закону України «Про місцеве самоврядування в Україні»</w:t>
      </w:r>
      <w:r w:rsidR="00A522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A522F9" w:rsidRPr="00A522F9">
        <w:rPr>
          <w:rFonts w:ascii="Times New Roman" w:hAnsi="Times New Roman" w:cs="Times New Roman"/>
          <w:sz w:val="28"/>
          <w:szCs w:val="28"/>
        </w:rPr>
        <w:t>Положення про конкурсний відбір суб’єктів оціночної діяльності</w:t>
      </w:r>
      <w:r w:rsidR="00A522F9">
        <w:rPr>
          <w:rFonts w:ascii="Times New Roman" w:hAnsi="Times New Roman" w:cs="Times New Roman"/>
          <w:sz w:val="28"/>
          <w:szCs w:val="28"/>
        </w:rPr>
        <w:t>, затвердженого</w:t>
      </w:r>
      <w:r w:rsidR="00A522F9" w:rsidRPr="00A522F9">
        <w:rPr>
          <w:rFonts w:ascii="Times New Roman" w:hAnsi="Times New Roman" w:cs="Times New Roman"/>
          <w:sz w:val="28"/>
          <w:szCs w:val="28"/>
        </w:rPr>
        <w:t xml:space="preserve"> наказом Фонду державного майна України від 31.12.2015 року №2075 (Із змінами, внесеними згідно з Наказами Фонду державного майна  </w:t>
      </w:r>
      <w:hyperlink r:id="rId8" w:anchor="n2" w:history="1">
        <w:r w:rsidR="00A522F9" w:rsidRPr="00A522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№47 від 16.01.2018</w:t>
        </w:r>
      </w:hyperlink>
      <w:r w:rsidR="00A522F9" w:rsidRPr="00A522F9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="00A522F9" w:rsidRPr="00A522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№227 від 11.02.2020</w:t>
        </w:r>
      </w:hyperlink>
      <w:r w:rsidR="00A522F9" w:rsidRPr="00A522F9">
        <w:rPr>
          <w:rFonts w:ascii="Times New Roman" w:hAnsi="Times New Roman" w:cs="Times New Roman"/>
          <w:sz w:val="28"/>
          <w:szCs w:val="28"/>
        </w:rPr>
        <w:t>, </w:t>
      </w:r>
      <w:r w:rsidR="00A522F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n4" w:history="1">
        <w:r w:rsidR="00A522F9" w:rsidRPr="00A522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№ 551 від 21.03.2023</w:t>
        </w:r>
      </w:hyperlink>
      <w:r w:rsidR="00A522F9" w:rsidRPr="00A522F9">
        <w:rPr>
          <w:rFonts w:ascii="Times New Roman" w:hAnsi="Times New Roman" w:cs="Times New Roman"/>
          <w:sz w:val="28"/>
          <w:szCs w:val="28"/>
        </w:rPr>
        <w:t>)</w:t>
      </w:r>
      <w:r w:rsidR="00A36C92" w:rsidRPr="00A522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A36C92" w:rsidRPr="009C1033">
        <w:rPr>
          <w:rFonts w:ascii="Times New Roman" w:eastAsia="Calibri" w:hAnsi="Times New Roman" w:cs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36C92" w:rsidRPr="00777306" w:rsidRDefault="00A36C92" w:rsidP="00A36C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36C92" w:rsidRPr="009C1033" w:rsidRDefault="00A36C92" w:rsidP="00A36C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9C1033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ВИРІШИЛА: </w:t>
      </w:r>
    </w:p>
    <w:p w:rsidR="00692E08" w:rsidRPr="00777306" w:rsidRDefault="00692E08" w:rsidP="00A36C9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E08" w:rsidRDefault="00556649" w:rsidP="00777306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Положення 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про конкурсний відбір суб'єктів оціночної діяльності</w:t>
      </w:r>
      <w:r w:rsidR="005728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для проведення експертної грошової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оцінки земельних ділянок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65B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Ананьївської міської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="00745594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додається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74559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7D6B13" w:rsidRPr="002924A6" w:rsidRDefault="007D6B13" w:rsidP="0077730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A6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зміни до рішення Ананьївської міської ради від 02 серпня 2024 року №1168-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забезпечення відбору суб</w:t>
      </w:r>
      <w:r w:rsidR="002924A6" w:rsidRPr="002924A6">
        <w:rPr>
          <w:rFonts w:ascii="Times New Roman" w:hAnsi="Times New Roman" w:cs="Times New Roman"/>
          <w:sz w:val="28"/>
          <w:szCs w:val="28"/>
          <w:lang w:eastAsia="ru-RU"/>
        </w:rPr>
        <w:t>’єктів оціночної діяльності для проведення експертної грошової оцінки земельних ділянок Ананьївської міської територіальної громади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F0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саме: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додатку Склад комісії з відбору суб</w:t>
      </w:r>
      <w:r w:rsidR="002924A6" w:rsidRPr="002924A6">
        <w:rPr>
          <w:rFonts w:ascii="Times New Roman" w:hAnsi="Times New Roman" w:cs="Times New Roman"/>
          <w:sz w:val="28"/>
          <w:szCs w:val="28"/>
          <w:lang w:eastAsia="ru-RU"/>
        </w:rPr>
        <w:t>’єктів оціночної діяльності для проведення експертної грошової оцінки земельних ділянок Ананьївської міської територіальної громади, що підлягають передачі у власність або користування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</w:t>
      </w:r>
      <w:r w:rsidR="002924A6" w:rsidRPr="002924A6">
        <w:rPr>
          <w:rFonts w:ascii="Times New Roman" w:eastAsia="Calibri" w:hAnsi="Times New Roman" w:cs="Times New Roman"/>
          <w:sz w:val="28"/>
          <w:szCs w:val="28"/>
        </w:rPr>
        <w:t>ШЛЯХТА Вікторія Андріївна</w:t>
      </w:r>
      <w:r w:rsidR="002924A6" w:rsidRPr="0029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замінити словами «ШАЛАР Олена Костянтинівна».</w:t>
      </w:r>
    </w:p>
    <w:p w:rsidR="00DA0291" w:rsidRPr="009C1033" w:rsidRDefault="007D6B13" w:rsidP="007773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DA0291" w:rsidRPr="009C1033">
        <w:rPr>
          <w:rFonts w:ascii="Times New Roman" w:eastAsia="Calibri" w:hAnsi="Times New Roman" w:cs="Times New Roman"/>
          <w:sz w:val="28"/>
          <w:szCs w:val="28"/>
          <w:lang w:eastAsia="ar-SA"/>
        </w:rPr>
        <w:t>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A0291" w:rsidRPr="009C1033" w:rsidRDefault="00DA0291" w:rsidP="00DA02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92E08" w:rsidRPr="002924A6" w:rsidRDefault="00DA0291" w:rsidP="002924A6">
      <w:pPr>
        <w:pStyle w:val="a5"/>
        <w:spacing w:before="0" w:beforeAutospacing="0" w:after="0" w:afterAutospacing="0" w:line="300" w:lineRule="atLeast"/>
        <w:rPr>
          <w:rFonts w:ascii="e-ukraine" w:hAnsi="e-ukraine"/>
          <w:color w:val="000000"/>
          <w:sz w:val="27"/>
          <w:szCs w:val="27"/>
        </w:rPr>
      </w:pPr>
      <w:proofErr w:type="spellStart"/>
      <w:r w:rsidRPr="009C1033">
        <w:rPr>
          <w:rFonts w:eastAsia="MS Mincho"/>
          <w:b/>
          <w:sz w:val="28"/>
          <w:szCs w:val="28"/>
          <w:lang w:eastAsia="ar-SA"/>
        </w:rPr>
        <w:t>Ананьївський</w:t>
      </w:r>
      <w:proofErr w:type="spellEnd"/>
      <w:r w:rsidRPr="009C1033">
        <w:rPr>
          <w:rFonts w:eastAsia="MS Mincho"/>
          <w:b/>
          <w:sz w:val="28"/>
          <w:szCs w:val="28"/>
          <w:lang w:eastAsia="ar-SA"/>
        </w:rPr>
        <w:t xml:space="preserve"> міський голова</w:t>
      </w:r>
      <w:r w:rsidRPr="009C1033">
        <w:rPr>
          <w:rFonts w:eastAsia="MS Mincho"/>
          <w:b/>
          <w:sz w:val="28"/>
          <w:szCs w:val="28"/>
          <w:lang w:eastAsia="ar-SA"/>
        </w:rPr>
        <w:tab/>
      </w:r>
      <w:r w:rsidRPr="009C1033">
        <w:rPr>
          <w:rFonts w:eastAsia="MS Mincho"/>
          <w:b/>
          <w:sz w:val="28"/>
          <w:szCs w:val="28"/>
          <w:lang w:eastAsia="ar-SA"/>
        </w:rPr>
        <w:tab/>
      </w:r>
      <w:r w:rsidRPr="009C1033">
        <w:rPr>
          <w:rFonts w:eastAsia="MS Mincho"/>
          <w:b/>
          <w:sz w:val="28"/>
          <w:szCs w:val="28"/>
          <w:lang w:eastAsia="ar-SA"/>
        </w:rPr>
        <w:tab/>
      </w:r>
      <w:r w:rsidRPr="009C1033">
        <w:rPr>
          <w:rFonts w:eastAsia="MS Mincho"/>
          <w:b/>
          <w:sz w:val="28"/>
          <w:szCs w:val="28"/>
          <w:lang w:eastAsia="ar-SA"/>
        </w:rPr>
        <w:tab/>
        <w:t xml:space="preserve">        </w:t>
      </w:r>
      <w:r w:rsidR="000E78DC">
        <w:rPr>
          <w:rFonts w:eastAsia="MS Mincho"/>
          <w:b/>
          <w:sz w:val="28"/>
          <w:szCs w:val="28"/>
          <w:lang w:eastAsia="ar-SA"/>
        </w:rPr>
        <w:t xml:space="preserve">    </w:t>
      </w:r>
      <w:r w:rsidRPr="009C1033">
        <w:rPr>
          <w:rFonts w:eastAsia="MS Mincho"/>
          <w:b/>
          <w:sz w:val="28"/>
          <w:szCs w:val="28"/>
          <w:lang w:eastAsia="ar-SA"/>
        </w:rPr>
        <w:t>Юрій ТИЩЕН</w:t>
      </w:r>
      <w:r w:rsidR="00C67F18">
        <w:rPr>
          <w:rFonts w:eastAsia="MS Mincho"/>
          <w:b/>
          <w:sz w:val="28"/>
          <w:szCs w:val="28"/>
          <w:lang w:eastAsia="ar-SA"/>
        </w:rPr>
        <w:t>КО</w:t>
      </w:r>
    </w:p>
    <w:tbl>
      <w:tblPr>
        <w:tblpPr w:leftFromText="180" w:rightFromText="180" w:vertAnchor="text" w:horzAnchor="margin" w:tblpY="221"/>
        <w:tblW w:w="966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55"/>
        <w:gridCol w:w="360"/>
        <w:gridCol w:w="6454"/>
      </w:tblGrid>
      <w:tr w:rsidR="002924A6" w:rsidRPr="00BE7A4E" w:rsidTr="002924A6">
        <w:tc>
          <w:tcPr>
            <w:tcW w:w="2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4A6" w:rsidRPr="00BE7A4E" w:rsidRDefault="002924A6" w:rsidP="00292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4A6" w:rsidRPr="00BE7A4E" w:rsidRDefault="002924A6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4A6" w:rsidRPr="00BE7A4E" w:rsidRDefault="002924A6" w:rsidP="0029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7987" w:rsidRPr="009272D3" w:rsidRDefault="00D87987" w:rsidP="00CA57D8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623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D87987" w:rsidRPr="00D87987" w:rsidRDefault="00D87987" w:rsidP="00CA57D8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8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Ананьївської</w:t>
      </w:r>
    </w:p>
    <w:p w:rsidR="00D87987" w:rsidRPr="00D87987" w:rsidRDefault="00D87987" w:rsidP="00CA57D8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</w:p>
    <w:p w:rsidR="00D87987" w:rsidRPr="00D87987" w:rsidRDefault="009272D3" w:rsidP="00CA57D8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CA57D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5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D87987" w:rsidRPr="00D8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</w:p>
    <w:p w:rsidR="00692E08" w:rsidRDefault="00CA57D8" w:rsidP="00CA57D8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>№ 167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CA57D8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CA57D8" w:rsidRPr="00692E08" w:rsidRDefault="00CA57D8" w:rsidP="00CA57D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E08" w:rsidRPr="00692E08" w:rsidRDefault="00692E08" w:rsidP="00692E0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92E0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ПОЛОЖЕННЯ</w:t>
      </w:r>
    </w:p>
    <w:p w:rsidR="002607CA" w:rsidRDefault="00692E08" w:rsidP="002607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про конкурсний відбір суб'єктів оціночної</w:t>
      </w:r>
      <w:r w:rsidR="002607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</w:t>
      </w:r>
      <w:r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діял</w:t>
      </w:r>
      <w:r w:rsidR="002607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ьності </w:t>
      </w:r>
    </w:p>
    <w:p w:rsidR="00692E08" w:rsidRPr="002607CA" w:rsidRDefault="002607CA" w:rsidP="002607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для проведення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експертної грошової</w:t>
      </w:r>
      <w:r w:rsidR="00692E08" w:rsidRPr="00692E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оцінки земельних ділянок</w:t>
      </w:r>
    </w:p>
    <w:p w:rsidR="00D428E6" w:rsidRPr="004D0590" w:rsidRDefault="00D428E6" w:rsidP="00D4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Ананьївської міської територіальної громади</w:t>
      </w:r>
    </w:p>
    <w:p w:rsidR="00692E08" w:rsidRPr="00692E08" w:rsidRDefault="00692E08" w:rsidP="0069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692E08" w:rsidRPr="00692E08" w:rsidRDefault="00692E08" w:rsidP="0034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Загальні положення</w:t>
      </w:r>
    </w:p>
    <w:p w:rsidR="00692E08" w:rsidRPr="00692E08" w:rsidRDefault="00692E08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92E08" w:rsidRPr="00E17134" w:rsidRDefault="00D428E6" w:rsidP="00E17134">
      <w:pPr>
        <w:pStyle w:val="a5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1.1. </w:t>
      </w:r>
      <w:r w:rsidR="00692E08" w:rsidRPr="00692E08">
        <w:rPr>
          <w:bCs/>
          <w:sz w:val="28"/>
          <w:szCs w:val="28"/>
          <w:lang w:eastAsia="ru-RU"/>
        </w:rPr>
        <w:t xml:space="preserve">Положення </w:t>
      </w:r>
      <w:r w:rsidRPr="00692E08">
        <w:rPr>
          <w:sz w:val="28"/>
          <w:szCs w:val="28"/>
          <w:shd w:val="clear" w:color="auto" w:fill="FFFFFF"/>
          <w:lang w:eastAsia="x-none"/>
        </w:rPr>
        <w:t>про конкурсний відбір суб'єктів оціночної діяльності</w:t>
      </w:r>
      <w:r>
        <w:rPr>
          <w:sz w:val="28"/>
          <w:szCs w:val="28"/>
          <w:shd w:val="clear" w:color="auto" w:fill="FFFFFF"/>
          <w:lang w:eastAsia="x-none"/>
        </w:rPr>
        <w:t xml:space="preserve"> для проведення експертної грошової</w:t>
      </w:r>
      <w:r w:rsidRPr="00692E08">
        <w:rPr>
          <w:sz w:val="28"/>
          <w:szCs w:val="28"/>
          <w:shd w:val="clear" w:color="auto" w:fill="FFFFFF"/>
          <w:lang w:eastAsia="x-none"/>
        </w:rPr>
        <w:t xml:space="preserve"> оцінки земельних ділянок</w:t>
      </w:r>
      <w:r>
        <w:rPr>
          <w:sz w:val="28"/>
          <w:szCs w:val="28"/>
          <w:lang w:eastAsia="x-none"/>
        </w:rPr>
        <w:t xml:space="preserve"> Ананьївської міської територіальної громади (далі – Положення) </w:t>
      </w:r>
      <w:r w:rsidR="00692E08" w:rsidRPr="00692E08">
        <w:rPr>
          <w:bCs/>
          <w:sz w:val="28"/>
          <w:szCs w:val="28"/>
          <w:lang w:eastAsia="ru-RU"/>
        </w:rPr>
        <w:t xml:space="preserve">розроблено відповідно </w:t>
      </w:r>
      <w:r w:rsidR="00466C4F">
        <w:rPr>
          <w:bCs/>
          <w:sz w:val="28"/>
          <w:szCs w:val="28"/>
          <w:lang w:eastAsia="ru-RU"/>
        </w:rPr>
        <w:t xml:space="preserve">до </w:t>
      </w:r>
      <w:r>
        <w:rPr>
          <w:bCs/>
          <w:sz w:val="28"/>
          <w:szCs w:val="28"/>
          <w:lang w:eastAsia="ru-RU"/>
        </w:rPr>
        <w:t>Закону</w:t>
      </w:r>
      <w:r w:rsidR="00466C4F">
        <w:rPr>
          <w:bCs/>
          <w:sz w:val="28"/>
          <w:szCs w:val="28"/>
          <w:lang w:eastAsia="ru-RU"/>
        </w:rPr>
        <w:t xml:space="preserve"> України </w:t>
      </w:r>
      <w:r w:rsidR="00692E08" w:rsidRPr="00692E08">
        <w:rPr>
          <w:bCs/>
          <w:sz w:val="28"/>
          <w:szCs w:val="28"/>
          <w:lang w:eastAsia="ru-RU"/>
        </w:rPr>
        <w:t xml:space="preserve">“Про оцінку </w:t>
      </w:r>
      <w:r w:rsidR="00466C4F">
        <w:rPr>
          <w:bCs/>
          <w:sz w:val="28"/>
          <w:szCs w:val="28"/>
          <w:lang w:eastAsia="ru-RU"/>
        </w:rPr>
        <w:t>земель</w:t>
      </w:r>
      <w:r w:rsidR="00692E08" w:rsidRPr="00692E08">
        <w:rPr>
          <w:bCs/>
          <w:sz w:val="28"/>
          <w:szCs w:val="28"/>
          <w:lang w:eastAsia="ru-RU"/>
        </w:rPr>
        <w:t xml:space="preserve">”, </w:t>
      </w:r>
      <w:r w:rsidRPr="00D428E6">
        <w:rPr>
          <w:color w:val="000000"/>
          <w:sz w:val="28"/>
          <w:szCs w:val="28"/>
        </w:rPr>
        <w:t>нормативно-правових актів України та наказу Фонду державного майна України від 31.12.2015 року №2075 «Про затвердження положення про конкурсний відбір суб’єктів оціночної діяльності»</w:t>
      </w:r>
      <w:r w:rsidR="00692E08" w:rsidRPr="00D428E6">
        <w:rPr>
          <w:bCs/>
          <w:sz w:val="28"/>
          <w:szCs w:val="28"/>
          <w:lang w:eastAsia="ru-RU"/>
        </w:rPr>
        <w:t xml:space="preserve">, </w:t>
      </w:r>
      <w:r w:rsidR="00E17134" w:rsidRPr="00853757">
        <w:rPr>
          <w:color w:val="000000"/>
          <w:sz w:val="28"/>
          <w:szCs w:val="28"/>
        </w:rPr>
        <w:t xml:space="preserve">Положення визначає порядок конкурсного відбору суб’єктів оціночної діяльності для проведення робіт з </w:t>
      </w:r>
      <w:r w:rsidR="00E17134">
        <w:rPr>
          <w:bCs/>
          <w:sz w:val="28"/>
          <w:szCs w:val="28"/>
          <w:lang w:eastAsia="ru-RU"/>
        </w:rPr>
        <w:t xml:space="preserve">експертної грошової </w:t>
      </w:r>
      <w:r w:rsidR="00E17134" w:rsidRPr="00692E08">
        <w:rPr>
          <w:bCs/>
          <w:sz w:val="28"/>
          <w:szCs w:val="28"/>
          <w:lang w:eastAsia="ru-RU"/>
        </w:rPr>
        <w:t>оцінки земельних ділянок</w:t>
      </w:r>
      <w:r w:rsidR="00E17134" w:rsidRPr="00853757">
        <w:rPr>
          <w:color w:val="000000"/>
          <w:sz w:val="28"/>
          <w:szCs w:val="28"/>
        </w:rPr>
        <w:t xml:space="preserve"> Ананьївської </w:t>
      </w:r>
      <w:r w:rsidR="00E17134">
        <w:rPr>
          <w:color w:val="000000"/>
          <w:sz w:val="28"/>
          <w:szCs w:val="28"/>
        </w:rPr>
        <w:t>міської територіальної громади</w:t>
      </w:r>
      <w:r w:rsidR="00E17134">
        <w:rPr>
          <w:bCs/>
          <w:sz w:val="28"/>
          <w:szCs w:val="28"/>
          <w:lang w:eastAsia="ru-RU"/>
        </w:rPr>
        <w:t>.</w:t>
      </w:r>
      <w:r w:rsidR="00692E08" w:rsidRPr="00692E08">
        <w:rPr>
          <w:bCs/>
          <w:sz w:val="28"/>
          <w:szCs w:val="28"/>
          <w:lang w:eastAsia="ru-RU"/>
        </w:rPr>
        <w:t xml:space="preserve"> </w:t>
      </w:r>
    </w:p>
    <w:p w:rsidR="00692E08" w:rsidRDefault="00692E08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У цьому Положенні нав</w:t>
      </w:r>
      <w:r w:rsidR="00AB3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едені нижче терміни вживаються в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такому значенні:</w:t>
      </w:r>
    </w:p>
    <w:p w:rsidR="007B4B7F" w:rsidRPr="00853757" w:rsidRDefault="007B4B7F" w:rsidP="007B4B7F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</w:t>
      </w:r>
      <w:r w:rsidRPr="00853757">
        <w:rPr>
          <w:color w:val="000000"/>
          <w:sz w:val="28"/>
          <w:szCs w:val="28"/>
        </w:rPr>
        <w:t>конкурсна документація - конкурсна пропозиція та підтвердні документи, що подаються до конкурсної комісії; </w:t>
      </w:r>
    </w:p>
    <w:p w:rsidR="007B4B7F" w:rsidRDefault="00515C2E" w:rsidP="00515C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B4B7F" w:rsidRPr="007B4B7F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 пропозиція - пропозиція учасника конкурсу щодо вартості та </w:t>
      </w:r>
      <w:r w:rsidR="00E80515">
        <w:rPr>
          <w:rFonts w:ascii="Times New Roman" w:hAnsi="Times New Roman" w:cs="Times New Roman"/>
          <w:color w:val="000000"/>
          <w:sz w:val="28"/>
          <w:szCs w:val="28"/>
        </w:rPr>
        <w:t xml:space="preserve">строку виконання робіт з </w:t>
      </w:r>
      <w:r w:rsidR="00E8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експертної грошової </w:t>
      </w:r>
      <w:r w:rsidR="00E80515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оцінки земельних ділянок</w:t>
      </w:r>
      <w:r w:rsidR="007B4B7F" w:rsidRPr="007B4B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0A66" w:rsidRPr="00F86361" w:rsidRDefault="00515C2E" w:rsidP="00515C2E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</w:t>
      </w:r>
      <w:r w:rsidR="00870A66" w:rsidRPr="00F86361">
        <w:rPr>
          <w:color w:val="000000"/>
          <w:sz w:val="28"/>
          <w:szCs w:val="28"/>
        </w:rPr>
        <w:t xml:space="preserve">підтвердні документи - документи, які визначають правовий статус претендента та містять інформацію про склад оцінювачів, які безпосередньо надаватимуть послуги з </w:t>
      </w:r>
      <w:r w:rsidR="000069F9">
        <w:rPr>
          <w:bCs/>
          <w:sz w:val="28"/>
          <w:szCs w:val="28"/>
          <w:lang w:eastAsia="ru-RU"/>
        </w:rPr>
        <w:t xml:space="preserve">експертної грошової </w:t>
      </w:r>
      <w:r w:rsidR="000069F9" w:rsidRPr="00692E08">
        <w:rPr>
          <w:bCs/>
          <w:sz w:val="28"/>
          <w:szCs w:val="28"/>
          <w:lang w:eastAsia="ru-RU"/>
        </w:rPr>
        <w:t>оцінки земельних ділянок</w:t>
      </w:r>
      <w:r w:rsidR="00870A66" w:rsidRPr="00F86361">
        <w:rPr>
          <w:color w:val="000000"/>
          <w:sz w:val="28"/>
          <w:szCs w:val="28"/>
        </w:rPr>
        <w:t>, їх практичний досвід, а також відповідні документи, що підтверджують право на проведення таких робіт; </w:t>
      </w:r>
    </w:p>
    <w:p w:rsidR="00D33D54" w:rsidRPr="00F86361" w:rsidRDefault="00D33D54" w:rsidP="00D33D54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</w:t>
      </w:r>
      <w:r w:rsidRPr="00F86361">
        <w:rPr>
          <w:color w:val="000000"/>
          <w:sz w:val="28"/>
          <w:szCs w:val="28"/>
        </w:rPr>
        <w:t>претендент - суб’єкт оціночної діяльності, який виявив бажання взяти участь у конкурсі та подав до конкурсної комісії необхідну документацію, передбаченими умовами конкурсу; </w:t>
      </w:r>
    </w:p>
    <w:p w:rsidR="00D33D54" w:rsidRPr="00692E08" w:rsidRDefault="00D33D54" w:rsidP="00D33D5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уб’єкт оціночної діяльності (надалі Експерт) - суб’єкт господарювання, визнаний таким згідно із Законом України «Про оцінку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земель»;</w:t>
      </w:r>
    </w:p>
    <w:p w:rsidR="00870A66" w:rsidRPr="007B4B7F" w:rsidRDefault="007F3AD7" w:rsidP="007B4B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часник конкурсу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уб’єкт оціночної діяльності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який подав документи, що відповідають умовам конкурсу,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 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яког</w:t>
      </w:r>
      <w:r w:rsidR="005A0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допущено до участі в конкурсі;</w:t>
      </w:r>
    </w:p>
    <w:p w:rsidR="00692E08" w:rsidRPr="00692E08" w:rsidRDefault="00A34DB3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б’єкт експертної грошової оцінки - земельна ділянка з певним місцем розташування </w:t>
      </w:r>
      <w:r w:rsidR="00937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визначеними щодо неї правами;</w:t>
      </w:r>
    </w:p>
    <w:p w:rsidR="00692E08" w:rsidRPr="00692E08" w:rsidRDefault="00937D5A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віт про оцінку земельних ділянок – документ, що містить висновки про вартість земельної ділянки та підтверджує виконані процедури з її оцінки суб’єктом оціночної діяльності.  </w:t>
      </w:r>
    </w:p>
    <w:p w:rsidR="00692E08" w:rsidRPr="00692E08" w:rsidRDefault="00692E08" w:rsidP="00692E0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92E08" w:rsidRPr="00692E08" w:rsidRDefault="00692E08" w:rsidP="00692E0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464E5" w:rsidRPr="00692E08" w:rsidRDefault="005464E5" w:rsidP="00692E0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x-none"/>
        </w:rPr>
      </w:pPr>
    </w:p>
    <w:p w:rsidR="00692E08" w:rsidRPr="00D4795C" w:rsidRDefault="00D4795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1.3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ний відбір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експертів для проведення експертної грошової оцінки земельних ділянок здійснюється Комісією 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для проведення конкурсного відбору суб’єктів оціночної діяльності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(надалі – Комісія)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утвореною рішенням Ананьївської міської ради. </w:t>
      </w:r>
      <w:r w:rsidRPr="00D4795C">
        <w:rPr>
          <w:rFonts w:ascii="Times New Roman" w:hAnsi="Times New Roman" w:cs="Times New Roman"/>
          <w:color w:val="000000"/>
          <w:sz w:val="28"/>
          <w:szCs w:val="28"/>
        </w:rPr>
        <w:t>Кількісний та персональний склад комісії затверджується ріше</w:t>
      </w:r>
      <w:r>
        <w:rPr>
          <w:rFonts w:ascii="Times New Roman" w:hAnsi="Times New Roman" w:cs="Times New Roman"/>
          <w:color w:val="000000"/>
          <w:sz w:val="28"/>
          <w:szCs w:val="28"/>
        </w:rPr>
        <w:t>нням Ананьївської міської ради.</w:t>
      </w:r>
      <w:r w:rsidR="00692E08" w:rsidRPr="00D47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1.4. </w:t>
      </w:r>
      <w:r w:rsidRPr="00853757">
        <w:rPr>
          <w:color w:val="000000"/>
          <w:sz w:val="28"/>
          <w:szCs w:val="28"/>
        </w:rPr>
        <w:t>Очолює комісію голова. У разі відсутності голови комісії його обов’язки виконує заступник голови комісії. 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Голова комісії у межах наданих йому повноважень: 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1) скликає засідання комісії;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2)  головує на засіданнях комісії;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3) приймає рішення про повторне проведення конкурсу у випадках, передбачених цим Положенням;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4)  видає доручення, обов’язкові для виконання членами комісії;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5) організовує підготовку матеріалів для опрацювання комісією;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6)  підписує документи щодо роботи комісії, зокрема відомість підсумків голосування по конкурсному відбору суб’єктів оціночної діяльності;</w:t>
      </w:r>
    </w:p>
    <w:p w:rsidR="005224AA" w:rsidRPr="00853757" w:rsidRDefault="005224AA" w:rsidP="005224AA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7) представляє комісію у відносинах з установами та організаціями, зокрема за рішенням комісії має право звертатися з відповідними письмовими запитами.</w:t>
      </w:r>
    </w:p>
    <w:p w:rsidR="00BD177E" w:rsidRPr="00853757" w:rsidRDefault="00BD177E" w:rsidP="00BD177E">
      <w:pPr>
        <w:pStyle w:val="a5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1.5. </w:t>
      </w:r>
      <w:r w:rsidRPr="00853757">
        <w:rPr>
          <w:color w:val="000000"/>
          <w:sz w:val="28"/>
          <w:szCs w:val="28"/>
        </w:rPr>
        <w:t>Секретар комісії є її членом та в межах наданих йому повноважень: </w:t>
      </w:r>
    </w:p>
    <w:p w:rsidR="00BD177E" w:rsidRPr="00853757" w:rsidRDefault="00BD177E" w:rsidP="00BD177E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1) забезпечує виконання доручень голови комісії;</w:t>
      </w:r>
    </w:p>
    <w:p w:rsidR="00BD177E" w:rsidRPr="00853757" w:rsidRDefault="00BD177E" w:rsidP="00BD177E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2) готує довідкові матеріали для розгляду на засіданні комісії;</w:t>
      </w:r>
    </w:p>
    <w:p w:rsidR="00BD177E" w:rsidRPr="00853757" w:rsidRDefault="00BD177E" w:rsidP="00BD177E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3) складає протоколи засідань комісії, відомість підсумків голосування по конкурсному відбору суб’єктів оціночної діяльності.</w:t>
      </w:r>
    </w:p>
    <w:p w:rsidR="00BD177E" w:rsidRPr="00853757" w:rsidRDefault="00BD177E" w:rsidP="00BD177E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На період тривалої відсутності секретаря комісії його повноваження делегуються головою комісії будь-якому члену комісії.</w:t>
      </w:r>
    </w:p>
    <w:p w:rsidR="00692E08" w:rsidRPr="00FD423F" w:rsidRDefault="00FD423F" w:rsidP="00FD42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1.6. 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Засідання Комісії є правомочним у разі присутності на її засіданн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більшості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її кількісного складу.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Ріше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Комісії приймається більшістю голосів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присутніх на засіданні та 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оформляється протоколом, який підписує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всіма присутніми на засіданні членами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Комісії.</w:t>
      </w:r>
      <w:r w:rsidR="00C8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E08" w:rsidRPr="00692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3584" w:rsidRDefault="00C83584" w:rsidP="00C8358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3757">
        <w:rPr>
          <w:color w:val="000000"/>
          <w:sz w:val="28"/>
          <w:szCs w:val="28"/>
        </w:rPr>
        <w:t>У разі рівної кількості голосів голос головуючого на засіданні є вирішальним.</w:t>
      </w:r>
    </w:p>
    <w:p w:rsidR="00A94111" w:rsidRDefault="00A94111" w:rsidP="00A9411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Pr="00853757">
        <w:rPr>
          <w:color w:val="000000"/>
          <w:sz w:val="28"/>
          <w:szCs w:val="28"/>
        </w:rPr>
        <w:t xml:space="preserve">До участі в конкурсі допускаються суб’єкти оціночної діяльності, </w:t>
      </w:r>
      <w:r>
        <w:rPr>
          <w:bCs/>
          <w:sz w:val="28"/>
          <w:szCs w:val="28"/>
          <w:lang w:eastAsia="ru-RU"/>
        </w:rPr>
        <w:t>визнані</w:t>
      </w:r>
      <w:r w:rsidRPr="00692E08">
        <w:rPr>
          <w:bCs/>
          <w:sz w:val="28"/>
          <w:szCs w:val="28"/>
          <w:lang w:eastAsia="ru-RU"/>
        </w:rPr>
        <w:t xml:space="preserve"> таким</w:t>
      </w:r>
      <w:r>
        <w:rPr>
          <w:bCs/>
          <w:sz w:val="28"/>
          <w:szCs w:val="28"/>
          <w:lang w:eastAsia="ru-RU"/>
        </w:rPr>
        <w:t>и</w:t>
      </w:r>
      <w:r w:rsidRPr="00692E08">
        <w:rPr>
          <w:bCs/>
          <w:sz w:val="28"/>
          <w:szCs w:val="28"/>
          <w:lang w:eastAsia="ru-RU"/>
        </w:rPr>
        <w:t xml:space="preserve"> згідно із Законом України «Про оцінку </w:t>
      </w:r>
      <w:r>
        <w:rPr>
          <w:bCs/>
          <w:sz w:val="28"/>
          <w:szCs w:val="28"/>
          <w:lang w:eastAsia="ru-RU"/>
        </w:rPr>
        <w:t>земель»</w:t>
      </w:r>
      <w:r w:rsidRPr="00853757">
        <w:rPr>
          <w:color w:val="000000"/>
          <w:sz w:val="28"/>
          <w:szCs w:val="28"/>
        </w:rPr>
        <w:t>, яким пере</w:t>
      </w:r>
      <w:r>
        <w:rPr>
          <w:color w:val="000000"/>
          <w:sz w:val="28"/>
          <w:szCs w:val="28"/>
        </w:rPr>
        <w:t xml:space="preserve">дбачено здійснення </w:t>
      </w:r>
      <w:r>
        <w:rPr>
          <w:bCs/>
          <w:sz w:val="28"/>
          <w:szCs w:val="28"/>
          <w:lang w:eastAsia="ru-RU"/>
        </w:rPr>
        <w:t xml:space="preserve">експертної грошової </w:t>
      </w:r>
      <w:r w:rsidRPr="00692E08">
        <w:rPr>
          <w:bCs/>
          <w:sz w:val="28"/>
          <w:szCs w:val="28"/>
          <w:lang w:eastAsia="ru-RU"/>
        </w:rPr>
        <w:t>оцінки земельних ділянок</w:t>
      </w:r>
      <w:r>
        <w:rPr>
          <w:color w:val="000000"/>
          <w:sz w:val="28"/>
          <w:szCs w:val="28"/>
        </w:rPr>
        <w:t>.</w:t>
      </w:r>
    </w:p>
    <w:p w:rsidR="00817661" w:rsidRPr="00853757" w:rsidRDefault="00817661" w:rsidP="00817661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1.8. </w:t>
      </w:r>
      <w:r w:rsidRPr="00853757">
        <w:rPr>
          <w:color w:val="000000"/>
          <w:sz w:val="28"/>
          <w:szCs w:val="28"/>
        </w:rPr>
        <w:t>Вимогами до претендентів для участі в конкурсі з відбору суб’єктів оціночної діяльності передбачено наявність: </w:t>
      </w:r>
    </w:p>
    <w:p w:rsidR="00817661" w:rsidRPr="00853757" w:rsidRDefault="00817661" w:rsidP="00817661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1) відповідної кваліфікації оцінювачів, що має підтверджуватися чинними кваліфікаційними документами оцінювачів та свідоцтвами про реєстрацію в Державному реєстрі оцінювачів; </w:t>
      </w:r>
    </w:p>
    <w:p w:rsidR="00817661" w:rsidRDefault="00817661" w:rsidP="008176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3757">
        <w:rPr>
          <w:color w:val="000000"/>
          <w:sz w:val="28"/>
          <w:szCs w:val="28"/>
        </w:rPr>
        <w:t xml:space="preserve">2) досвіду суб’єкта оціночної діяльності у проведенні </w:t>
      </w:r>
      <w:r>
        <w:rPr>
          <w:bCs/>
          <w:sz w:val="28"/>
          <w:szCs w:val="28"/>
          <w:lang w:eastAsia="ru-RU"/>
        </w:rPr>
        <w:t xml:space="preserve">експертної грошової </w:t>
      </w:r>
      <w:r w:rsidRPr="00692E08">
        <w:rPr>
          <w:bCs/>
          <w:sz w:val="28"/>
          <w:szCs w:val="28"/>
          <w:lang w:eastAsia="ru-RU"/>
        </w:rPr>
        <w:t>оцінки земельних ділянок</w:t>
      </w:r>
      <w:r>
        <w:rPr>
          <w:bCs/>
          <w:sz w:val="28"/>
          <w:szCs w:val="28"/>
          <w:lang w:eastAsia="ru-RU"/>
        </w:rPr>
        <w:t>;</w:t>
      </w:r>
    </w:p>
    <w:p w:rsidR="00817661" w:rsidRPr="00853757" w:rsidRDefault="00817661" w:rsidP="00817661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3) переліку оцінювачів, які будуть залучені до виконання робіт з </w:t>
      </w:r>
      <w:r w:rsidR="00301D57">
        <w:rPr>
          <w:bCs/>
          <w:sz w:val="28"/>
          <w:szCs w:val="28"/>
          <w:lang w:eastAsia="ru-RU"/>
        </w:rPr>
        <w:t xml:space="preserve">експертної грошової </w:t>
      </w:r>
      <w:r w:rsidR="00301D57" w:rsidRPr="00692E08">
        <w:rPr>
          <w:bCs/>
          <w:sz w:val="28"/>
          <w:szCs w:val="28"/>
          <w:lang w:eastAsia="ru-RU"/>
        </w:rPr>
        <w:t>оцінки земельних ділянок</w:t>
      </w:r>
      <w:r w:rsidR="00301D57" w:rsidRPr="00853757">
        <w:rPr>
          <w:color w:val="000000"/>
          <w:sz w:val="28"/>
          <w:szCs w:val="28"/>
        </w:rPr>
        <w:t xml:space="preserve"> </w:t>
      </w:r>
      <w:r w:rsidRPr="00853757">
        <w:rPr>
          <w:color w:val="000000"/>
          <w:sz w:val="28"/>
          <w:szCs w:val="28"/>
        </w:rPr>
        <w:t xml:space="preserve">та підписання звіту про </w:t>
      </w:r>
      <w:r w:rsidR="00301D57">
        <w:rPr>
          <w:bCs/>
          <w:sz w:val="28"/>
          <w:szCs w:val="28"/>
          <w:lang w:eastAsia="ru-RU"/>
        </w:rPr>
        <w:t>експертну грошову оцінку</w:t>
      </w:r>
      <w:r w:rsidR="00301D57" w:rsidRPr="00692E08">
        <w:rPr>
          <w:bCs/>
          <w:sz w:val="28"/>
          <w:szCs w:val="28"/>
          <w:lang w:eastAsia="ru-RU"/>
        </w:rPr>
        <w:t xml:space="preserve"> земельних ділянок</w:t>
      </w:r>
      <w:r w:rsidRPr="00853757">
        <w:rPr>
          <w:color w:val="000000"/>
          <w:sz w:val="28"/>
          <w:szCs w:val="28"/>
        </w:rPr>
        <w:t xml:space="preserve">, їх особистого досвіду у проведенні </w:t>
      </w:r>
      <w:r w:rsidR="00301D57">
        <w:rPr>
          <w:color w:val="000000"/>
          <w:sz w:val="28"/>
          <w:szCs w:val="28"/>
        </w:rPr>
        <w:t>такої оцінки</w:t>
      </w:r>
      <w:r w:rsidRPr="00853757">
        <w:rPr>
          <w:color w:val="000000"/>
          <w:sz w:val="28"/>
          <w:szCs w:val="28"/>
        </w:rPr>
        <w:t>; </w:t>
      </w:r>
    </w:p>
    <w:p w:rsidR="00817661" w:rsidRPr="00853757" w:rsidRDefault="00817661" w:rsidP="00817661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lastRenderedPageBreak/>
        <w:t xml:space="preserve">4) письмової згоди оцінювачів, яких додатково буде залучено суб’єктом оціночної діяльності до виконання робіт з </w:t>
      </w:r>
      <w:r w:rsidR="00301D57">
        <w:rPr>
          <w:bCs/>
          <w:sz w:val="28"/>
          <w:szCs w:val="28"/>
          <w:lang w:eastAsia="ru-RU"/>
        </w:rPr>
        <w:t xml:space="preserve">експертної грошової </w:t>
      </w:r>
      <w:r w:rsidR="00301D57" w:rsidRPr="00692E08">
        <w:rPr>
          <w:bCs/>
          <w:sz w:val="28"/>
          <w:szCs w:val="28"/>
          <w:lang w:eastAsia="ru-RU"/>
        </w:rPr>
        <w:t>оцінки земельних ділянок</w:t>
      </w:r>
      <w:r w:rsidRPr="00853757">
        <w:rPr>
          <w:color w:val="000000"/>
          <w:sz w:val="28"/>
          <w:szCs w:val="28"/>
        </w:rPr>
        <w:t>. </w:t>
      </w:r>
    </w:p>
    <w:p w:rsidR="00692E08" w:rsidRPr="00692E08" w:rsidRDefault="00692E08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92E08" w:rsidRPr="00692E08" w:rsidRDefault="00C5415E" w:rsidP="00692E0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92E08" w:rsidRPr="00692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Підготовка до проведення конкурсу</w:t>
      </w:r>
    </w:p>
    <w:p w:rsidR="00692E08" w:rsidRPr="00692E08" w:rsidRDefault="00692E08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92E08" w:rsidRPr="000B6CB2" w:rsidRDefault="000B6CB2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Pr="000B6CB2">
        <w:rPr>
          <w:rFonts w:ascii="Times New Roman" w:hAnsi="Times New Roman" w:cs="Times New Roman"/>
          <w:color w:val="000000"/>
          <w:sz w:val="28"/>
          <w:szCs w:val="28"/>
        </w:rPr>
        <w:t xml:space="preserve">З метою проведення </w:t>
      </w:r>
      <w:r w:rsidR="00A73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експертної грошової </w:t>
      </w:r>
      <w:r w:rsidR="00A7391F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оцінки земельних ділянок</w:t>
      </w:r>
      <w:r w:rsidR="00A7391F" w:rsidRPr="000B6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CB2">
        <w:rPr>
          <w:rFonts w:ascii="Times New Roman" w:hAnsi="Times New Roman" w:cs="Times New Roman"/>
          <w:color w:val="000000"/>
          <w:sz w:val="28"/>
          <w:szCs w:val="28"/>
        </w:rPr>
        <w:t>Ананьївська міська рада, яка є замовником оцінки, забезпечує відбір суб’єктів оціночної діяльності – суб’єктів господарювання.</w:t>
      </w:r>
    </w:p>
    <w:p w:rsidR="00692E08" w:rsidRPr="001A1EEE" w:rsidRDefault="001A1EEE" w:rsidP="001A1EE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07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Комісія розглядає 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перелік земельних ділянок</w:t>
      </w:r>
      <w:r w:rsidR="0007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що підлягають продажу</w:t>
      </w:r>
      <w:r w:rsidR="0069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приймає рішення про оголош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ення конкурсу</w:t>
      </w:r>
      <w:r w:rsidR="00A00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визначає дату його проведення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та, в разі необхідності, інші умови.</w:t>
      </w:r>
    </w:p>
    <w:p w:rsidR="009935A4" w:rsidRDefault="002139C5" w:rsidP="00692E0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Інформація про проведення конкурсу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</w:rPr>
        <w:t>відбо</w:t>
      </w:r>
      <w:r w:rsidRPr="000B6CB2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B6CB2">
        <w:rPr>
          <w:rFonts w:ascii="Times New Roman" w:hAnsi="Times New Roman" w:cs="Times New Roman"/>
          <w:color w:val="000000"/>
          <w:sz w:val="28"/>
          <w:szCs w:val="28"/>
        </w:rPr>
        <w:t xml:space="preserve"> суб’єктів оціночної діяльності</w:t>
      </w:r>
      <w:r w:rsidR="009935A4">
        <w:rPr>
          <w:rFonts w:ascii="Times New Roman" w:hAnsi="Times New Roman" w:cs="Times New Roman"/>
          <w:color w:val="000000"/>
          <w:sz w:val="28"/>
          <w:szCs w:val="28"/>
        </w:rPr>
        <w:t xml:space="preserve"> має містити:</w:t>
      </w:r>
    </w:p>
    <w:p w:rsidR="009935A4" w:rsidRPr="00853757" w:rsidRDefault="009935A4" w:rsidP="009935A4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1) дату, час і місце проведення конкурсу; </w:t>
      </w:r>
    </w:p>
    <w:p w:rsidR="009935A4" w:rsidRPr="00853757" w:rsidRDefault="009935A4" w:rsidP="009935A4">
      <w:pPr>
        <w:pStyle w:val="a5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2) відомості про об’єкт оцінки: найменування та місцезнаходження об’єкта оцінки, мета проведення </w:t>
      </w:r>
      <w:r w:rsidR="00D23CD2">
        <w:rPr>
          <w:bCs/>
          <w:sz w:val="28"/>
          <w:szCs w:val="28"/>
          <w:lang w:eastAsia="ru-RU"/>
        </w:rPr>
        <w:t xml:space="preserve">експертної грошової </w:t>
      </w:r>
      <w:r w:rsidRPr="00853757">
        <w:rPr>
          <w:color w:val="000000"/>
          <w:sz w:val="28"/>
          <w:szCs w:val="28"/>
        </w:rPr>
        <w:t>оцінки; </w:t>
      </w:r>
    </w:p>
    <w:p w:rsidR="009935A4" w:rsidRPr="00853757" w:rsidRDefault="009935A4" w:rsidP="009935A4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3) кінцевий термін подання документів; </w:t>
      </w:r>
    </w:p>
    <w:p w:rsidR="009935A4" w:rsidRPr="00853757" w:rsidRDefault="009935A4" w:rsidP="009935A4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4) строк виконання робіт у календарних днях; </w:t>
      </w:r>
    </w:p>
    <w:p w:rsidR="009935A4" w:rsidRPr="00853757" w:rsidRDefault="009935A4" w:rsidP="009935A4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5) перелік підтвердних документів, які подаються на розгляд комісії; </w:t>
      </w:r>
    </w:p>
    <w:p w:rsidR="009935A4" w:rsidRPr="00853757" w:rsidRDefault="009935A4" w:rsidP="009935A4">
      <w:pPr>
        <w:pStyle w:val="a5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6) вимоги до уча</w:t>
      </w:r>
      <w:r w:rsidR="007409FA">
        <w:rPr>
          <w:color w:val="000000"/>
          <w:sz w:val="28"/>
          <w:szCs w:val="28"/>
        </w:rPr>
        <w:t>сників конкурсу (кваліфікаційні</w:t>
      </w:r>
      <w:r w:rsidRPr="00853757">
        <w:rPr>
          <w:color w:val="000000"/>
          <w:sz w:val="28"/>
          <w:szCs w:val="28"/>
        </w:rPr>
        <w:t xml:space="preserve"> вимоги щодо практичного досвіду з </w:t>
      </w:r>
      <w:r w:rsidR="007409FA">
        <w:rPr>
          <w:bCs/>
          <w:sz w:val="28"/>
          <w:szCs w:val="28"/>
          <w:lang w:eastAsia="ru-RU"/>
        </w:rPr>
        <w:t xml:space="preserve">експертної грошової </w:t>
      </w:r>
      <w:r w:rsidR="007409FA" w:rsidRPr="00853757">
        <w:rPr>
          <w:color w:val="000000"/>
          <w:sz w:val="28"/>
          <w:szCs w:val="28"/>
        </w:rPr>
        <w:t>оцінки</w:t>
      </w:r>
      <w:r w:rsidRPr="00853757">
        <w:rPr>
          <w:color w:val="000000"/>
          <w:sz w:val="28"/>
          <w:szCs w:val="28"/>
        </w:rPr>
        <w:t>); </w:t>
      </w:r>
    </w:p>
    <w:p w:rsidR="009935A4" w:rsidRPr="00853757" w:rsidRDefault="009935A4" w:rsidP="009935A4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7) відомості про місцезнаходження комісії, контактні телефони;</w:t>
      </w:r>
    </w:p>
    <w:p w:rsidR="009935A4" w:rsidRPr="00853757" w:rsidRDefault="009935A4" w:rsidP="009935A4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8) інформація про замовника.</w:t>
      </w:r>
    </w:p>
    <w:p w:rsidR="00513791" w:rsidRPr="00853757" w:rsidRDefault="00DE3331" w:rsidP="00DE3331">
      <w:pPr>
        <w:pStyle w:val="a5"/>
        <w:spacing w:before="0" w:beforeAutospacing="0" w:after="0" w:afterAutospacing="0"/>
        <w:jc w:val="both"/>
      </w:pPr>
      <w:r>
        <w:rPr>
          <w:bCs/>
          <w:sz w:val="28"/>
          <w:szCs w:val="28"/>
          <w:lang w:eastAsia="ru-RU"/>
        </w:rPr>
        <w:t xml:space="preserve">         </w:t>
      </w:r>
      <w:r w:rsidR="00513791">
        <w:rPr>
          <w:bCs/>
          <w:sz w:val="28"/>
          <w:szCs w:val="28"/>
          <w:lang w:eastAsia="ru-RU"/>
        </w:rPr>
        <w:t xml:space="preserve">2.4. </w:t>
      </w:r>
      <w:r w:rsidR="00513791" w:rsidRPr="00853757">
        <w:rPr>
          <w:color w:val="000000"/>
          <w:sz w:val="28"/>
          <w:szCs w:val="28"/>
        </w:rPr>
        <w:t>Особи, які надають інформацію про об’єкт оцінки, відповідають за її достовірність, повноту та відповідність вимогам законодавства.</w:t>
      </w:r>
    </w:p>
    <w:p w:rsidR="00971F13" w:rsidRPr="0081176A" w:rsidRDefault="00DE3331" w:rsidP="0081176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Інформація про проведення конкурсу</w:t>
      </w:r>
      <w:r w:rsidR="00753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публікується</w:t>
      </w:r>
      <w:r w:rsidR="00A00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офіційному веб</w:t>
      </w:r>
      <w:bookmarkStart w:id="0" w:name="_GoBack"/>
      <w:bookmarkEnd w:id="0"/>
      <w:r w:rsidR="00A44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сайті Ананьївс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ької </w:t>
      </w:r>
      <w:r w:rsidR="00C8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міської ради не пізніше </w:t>
      </w:r>
      <w:r w:rsidR="007A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календарних днів до оголошеної дати проведення конкурсу. 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Експерти, які бажають взяти участь в оголошеному конкурсі, подають  на розгляд Комісії конкурсну документацію, яка складається із: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онкурсної пропозиції щодо умов оплати, відповідно до калькуляції витрат - виконання робіт з оцінки, а також строку виконання робіт (у календарних днях), підписаної претендентом і скріпленої печаткою (у разі її наявності) та запечатаної в окремому конверті;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ідтвердних докуме</w:t>
      </w:r>
      <w:r w:rsid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нтів, до яких належать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аява на участь у конкурсі відбору суб’єктів оціночної діяльності  з</w:t>
      </w:r>
      <w:r w:rsidR="00352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встановленою формою (додаток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на обробку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персональних даних;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опії кваліфікаційних документів оцінювачів, яких буде залучено до проведення оцінки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підписання звіту про оцінку;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30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опія сертифіката суб'єкта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оціночної діяльності;</w:t>
      </w:r>
    </w:p>
    <w:p w:rsidR="00692E08" w:rsidRPr="00692E08" w:rsidRDefault="005534BC" w:rsidP="00692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і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нформація про претендента (документ, який містить відомості про претендента щодо його досвіду роботи, кваліфікації та особистого досвіду роботи оцінювачів, які працюють у його штатному складі та залучаються ним, 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експертної грошової </w:t>
      </w:r>
      <w:r w:rsidRPr="005534BC"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r w:rsidR="00352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(додаток 2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692E08" w:rsidRPr="006B3D43" w:rsidRDefault="00045494" w:rsidP="006B3D43">
      <w:pPr>
        <w:tabs>
          <w:tab w:val="left" w:pos="840"/>
        </w:tabs>
        <w:spacing w:after="0" w:line="240" w:lineRule="auto"/>
        <w:ind w:right="4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Докумен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ти, зазначені в пункті 2.6.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цього Положен</w:t>
      </w:r>
      <w:r w:rsidR="00714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ня, подаються у відділ земельних відносин та 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охорони навколишнього середовища </w:t>
      </w:r>
      <w:r w:rsidR="00714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Ананьївської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міської ради не пізніше ніж за два робочі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дні до оголошеної дати проведення конкурсу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(включно)</w:t>
      </w:r>
      <w:r w:rsidR="00692E08"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2E08" w:rsidRPr="009C0989" w:rsidRDefault="006B3D43" w:rsidP="00692E08">
      <w:pPr>
        <w:tabs>
          <w:tab w:val="left" w:pos="840"/>
        </w:tabs>
        <w:spacing w:after="0" w:line="240" w:lineRule="auto"/>
        <w:ind w:right="40"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Відповідальність за достовірність інформ</w:t>
      </w:r>
      <w:r w:rsidR="00714EA4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ації в поданих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документах несуть претенденти.</w:t>
      </w:r>
    </w:p>
    <w:p w:rsidR="00FB30CA" w:rsidRDefault="006B3D43" w:rsidP="009C098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Претендент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має право відкликати свою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яву до </w:t>
      </w:r>
      <w:r w:rsidRPr="0069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дати проведення конкурсу</w:t>
      </w:r>
      <w:r w:rsidR="00692E08" w:rsidRPr="009C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повідомивши про це письмово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Комісії</w:t>
      </w:r>
      <w:r w:rsidR="00692E08" w:rsidRPr="009C0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E08" w:rsidRPr="00EE6415" w:rsidRDefault="00FB30CA" w:rsidP="00EE641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У разі невідповідності документів вимогам чинного законодавства, цього Положення, а також у разі подання неповного пакета документів заява про участь у конкурсі не розглядається.</w:t>
      </w:r>
    </w:p>
    <w:p w:rsidR="00692E08" w:rsidRPr="009C0989" w:rsidRDefault="00692E08" w:rsidP="00692E08">
      <w:pPr>
        <w:tabs>
          <w:tab w:val="num" w:pos="1429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692E08" w:rsidRPr="009C0989" w:rsidRDefault="00EE6415" w:rsidP="00692E0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92E08" w:rsidRPr="009C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проведення конкурсу</w:t>
      </w:r>
    </w:p>
    <w:p w:rsidR="00692E08" w:rsidRDefault="00692E08" w:rsidP="00692E0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A2FF5" w:rsidRPr="00853757" w:rsidRDefault="00EE6415" w:rsidP="002A2FF5">
      <w:pPr>
        <w:pStyle w:val="a5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3.1. Засідання Комісії </w:t>
      </w:r>
      <w:r w:rsidR="00692E08" w:rsidRPr="009C0989">
        <w:rPr>
          <w:bCs/>
          <w:sz w:val="28"/>
          <w:szCs w:val="28"/>
          <w:lang w:eastAsia="ru-RU"/>
        </w:rPr>
        <w:t xml:space="preserve">по відбору експертів для </w:t>
      </w:r>
      <w:r w:rsidR="00343916" w:rsidRPr="009C0989">
        <w:rPr>
          <w:bCs/>
          <w:sz w:val="28"/>
          <w:szCs w:val="28"/>
          <w:lang w:eastAsia="x-none"/>
        </w:rPr>
        <w:t xml:space="preserve">експертної грошової оцінки </w:t>
      </w:r>
      <w:r w:rsidR="00692E08" w:rsidRPr="009C0989">
        <w:rPr>
          <w:bCs/>
          <w:sz w:val="28"/>
          <w:szCs w:val="28"/>
          <w:lang w:eastAsia="ru-RU"/>
        </w:rPr>
        <w:t xml:space="preserve">земельних </w:t>
      </w:r>
      <w:r w:rsidR="00367B7D">
        <w:rPr>
          <w:bCs/>
          <w:sz w:val="28"/>
          <w:szCs w:val="28"/>
          <w:lang w:eastAsia="ru-RU"/>
        </w:rPr>
        <w:t>ділянок проводиться у разі присутності</w:t>
      </w:r>
      <w:r w:rsidR="00692E08" w:rsidRPr="009C0989">
        <w:rPr>
          <w:bCs/>
          <w:sz w:val="28"/>
          <w:szCs w:val="28"/>
          <w:lang w:eastAsia="ru-RU"/>
        </w:rPr>
        <w:t xml:space="preserve"> не менш</w:t>
      </w:r>
      <w:r w:rsidR="004B02F2">
        <w:rPr>
          <w:bCs/>
          <w:sz w:val="28"/>
          <w:szCs w:val="28"/>
          <w:lang w:eastAsia="ru-RU"/>
        </w:rPr>
        <w:t xml:space="preserve">е половини її кількісного складу. Конкурс </w:t>
      </w:r>
      <w:r w:rsidR="002A2FF5" w:rsidRPr="00853757">
        <w:rPr>
          <w:color w:val="000000"/>
          <w:sz w:val="28"/>
          <w:szCs w:val="28"/>
        </w:rPr>
        <w:t>проводиться за наявності не менше двох учасників. </w:t>
      </w:r>
    </w:p>
    <w:p w:rsidR="00692E08" w:rsidRDefault="002A2FF5" w:rsidP="00A3038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Якщо на участь у конкурсі не надійшло жодної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яви або подано лише одну заяву</w:t>
      </w:r>
      <w:r w:rsidRPr="00930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конкурс вважається таким, що не відбувся. У цьому випадку голова Комісії приймає рішення про повторне проведення конкурсу та призначає його дату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2FF5" w:rsidRPr="00853757" w:rsidRDefault="002A2FF5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3.3. </w:t>
      </w:r>
      <w:r w:rsidRPr="00853757">
        <w:rPr>
          <w:color w:val="000000"/>
          <w:sz w:val="28"/>
          <w:szCs w:val="28"/>
        </w:rPr>
        <w:t xml:space="preserve">Якщо на участь у повторному конкурсі надійде заява тільки від претендента, який подавав свою конкурсну пропозицію на попередньому конкурсі, комісія приймає рішення про укладення з ним договору на виконання робіт </w:t>
      </w:r>
      <w:r>
        <w:rPr>
          <w:color w:val="000000"/>
          <w:sz w:val="28"/>
          <w:szCs w:val="28"/>
        </w:rPr>
        <w:t xml:space="preserve">з </w:t>
      </w:r>
      <w:r w:rsidRPr="009C0989">
        <w:rPr>
          <w:bCs/>
          <w:sz w:val="28"/>
          <w:szCs w:val="28"/>
          <w:lang w:eastAsia="x-none"/>
        </w:rPr>
        <w:t xml:space="preserve">експертної грошової оцінки </w:t>
      </w:r>
      <w:r w:rsidRPr="009C0989">
        <w:rPr>
          <w:bCs/>
          <w:sz w:val="28"/>
          <w:szCs w:val="28"/>
          <w:lang w:eastAsia="ru-RU"/>
        </w:rPr>
        <w:t xml:space="preserve">земельних </w:t>
      </w:r>
      <w:r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>. При цьому претендент не може внести нову пропозицію та зобов’язаний підтвердити чинність попередньої пропозиції.</w:t>
      </w:r>
    </w:p>
    <w:p w:rsidR="00935FF4" w:rsidRDefault="00935FF4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3.4. </w:t>
      </w:r>
      <w:r w:rsidRPr="00853757">
        <w:rPr>
          <w:color w:val="000000"/>
          <w:sz w:val="28"/>
          <w:szCs w:val="28"/>
        </w:rPr>
        <w:t>В день проведення конкурсу відбувається засідання комісії, на якому розглядається конкурсна документація претендентів. Конверти учасників  конкурсу з конкурсною документацією розпечатуються на засіданні комісії.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3.5. </w:t>
      </w:r>
      <w:r w:rsidRPr="00853757">
        <w:rPr>
          <w:color w:val="000000"/>
          <w:sz w:val="28"/>
          <w:szCs w:val="28"/>
        </w:rPr>
        <w:t xml:space="preserve">Претендент не допускається до участі в конкурсі у разі: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- якщо подана конкурсн</w:t>
      </w:r>
      <w:r w:rsidR="00330737">
        <w:rPr>
          <w:color w:val="000000"/>
          <w:sz w:val="28"/>
          <w:szCs w:val="28"/>
        </w:rPr>
        <w:t xml:space="preserve">а документація є недостовірною, </w:t>
      </w:r>
      <w:r w:rsidRPr="00853757">
        <w:rPr>
          <w:color w:val="000000"/>
          <w:sz w:val="28"/>
          <w:szCs w:val="28"/>
        </w:rPr>
        <w:t>оформлена неналежним чином та не відповідає вимогам цього Положення (зокрема, конкурсну документацію подано не в запечатаному конверті</w:t>
      </w:r>
      <w:r w:rsidR="00330737">
        <w:rPr>
          <w:color w:val="000000"/>
          <w:sz w:val="28"/>
          <w:szCs w:val="28"/>
        </w:rPr>
        <w:t>)</w:t>
      </w:r>
      <w:r w:rsidRPr="00853757">
        <w:rPr>
          <w:color w:val="000000"/>
          <w:sz w:val="28"/>
          <w:szCs w:val="28"/>
        </w:rPr>
        <w:t xml:space="preserve">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цінову пропозицію подано у відкритому вигляді;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документи не завірено підписом керівника;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в інформації про претендента відсутній підпис (підписи) оцінювачів;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якщо подана конкурсна документація є такою, що не відповідає оприлюдненій інформації про проведення конкурсу та вимогам цього Положення (зокрема, неправильно зазначено об’єкт оцінки);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не зазначено строк надання послуг з оцінки (якщо його не зазначено в інформації про проведення конкурсу);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строк надання послуг з оцінки зазначено не у календарних днях або він перевищує той, що зазначено в інформації про проведення конкурсу; </w:t>
      </w:r>
    </w:p>
    <w:p w:rsidR="00586653" w:rsidRPr="00853757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- якщо претендент несвоєчасно подав пакет документів для участі у конкурсі.</w:t>
      </w:r>
    </w:p>
    <w:p w:rsidR="00586653" w:rsidRDefault="00586653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3757">
        <w:rPr>
          <w:color w:val="000000"/>
          <w:sz w:val="28"/>
          <w:szCs w:val="28"/>
        </w:rPr>
        <w:lastRenderedPageBreak/>
        <w:t>Комісія на засіданні приймає рішення щодо недопущення його до участі в конкурсі. За письмовою заявою претендента підготовлена ним конкурсна документація може бути повернута після затвердження протоколу засідання. </w:t>
      </w:r>
    </w:p>
    <w:p w:rsidR="00691AD5" w:rsidRPr="00853757" w:rsidRDefault="00691AD5" w:rsidP="00A3038F">
      <w:pPr>
        <w:pStyle w:val="a5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3.6. </w:t>
      </w:r>
      <w:r w:rsidRPr="00853757">
        <w:rPr>
          <w:color w:val="000000"/>
          <w:sz w:val="28"/>
          <w:szCs w:val="28"/>
        </w:rPr>
        <w:t xml:space="preserve">При обранні переможця із числа учасників конкурсу з відбору </w:t>
      </w:r>
      <w:r>
        <w:rPr>
          <w:color w:val="000000"/>
          <w:sz w:val="28"/>
          <w:szCs w:val="28"/>
        </w:rPr>
        <w:t>суб’єктів</w:t>
      </w:r>
      <w:r w:rsidRPr="00853757">
        <w:rPr>
          <w:color w:val="000000"/>
          <w:sz w:val="28"/>
          <w:szCs w:val="28"/>
        </w:rPr>
        <w:t xml:space="preserve"> оціночної діяльності враховується загальна оцінка балів конкурсної пропозиції кожного з учасників за такими критеріями: 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1) запропонована учасником конкурсу вартість робіт: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15 балів – найменша пропозиція;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12 балів – друга за найменшою пропозиція;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8 балів – третя за найменшою пропозиція;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7 балів – інші пропозиції; 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2) кількість звітів про </w:t>
      </w:r>
      <w:r w:rsidR="002B43C1">
        <w:rPr>
          <w:bCs/>
          <w:sz w:val="28"/>
          <w:szCs w:val="28"/>
          <w:lang w:eastAsia="x-none"/>
        </w:rPr>
        <w:t>експертну грошову оцінку</w:t>
      </w:r>
      <w:r w:rsidR="002B43C1" w:rsidRPr="009C0989">
        <w:rPr>
          <w:bCs/>
          <w:sz w:val="28"/>
          <w:szCs w:val="28"/>
          <w:lang w:eastAsia="x-none"/>
        </w:rPr>
        <w:t xml:space="preserve"> </w:t>
      </w:r>
      <w:r w:rsidR="002B43C1" w:rsidRPr="009C0989">
        <w:rPr>
          <w:bCs/>
          <w:sz w:val="28"/>
          <w:szCs w:val="28"/>
          <w:lang w:eastAsia="ru-RU"/>
        </w:rPr>
        <w:t xml:space="preserve">земельних </w:t>
      </w:r>
      <w:r w:rsidR="002B43C1"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>, що складені за попередні 24 місяці: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3 бали – найбільша пропозиція;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2 бали – друга за найбільшою пропозиція;</w:t>
      </w:r>
    </w:p>
    <w:p w:rsidR="00691AD5" w:rsidRPr="00853757" w:rsidRDefault="00691AD5" w:rsidP="00691AD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>1 бал   – інші пропозиції.</w:t>
      </w:r>
    </w:p>
    <w:p w:rsidR="00B16A45" w:rsidRPr="00853757" w:rsidRDefault="00B16A45" w:rsidP="00B16A45">
      <w:pPr>
        <w:pStyle w:val="a5"/>
        <w:spacing w:before="0" w:beforeAutospacing="0" w:after="0" w:afterAutospacing="0"/>
        <w:ind w:firstLine="709"/>
        <w:jc w:val="both"/>
      </w:pPr>
      <w:r>
        <w:t xml:space="preserve"> </w:t>
      </w:r>
      <w:r w:rsidRPr="00B16A45">
        <w:rPr>
          <w:sz w:val="28"/>
          <w:szCs w:val="28"/>
        </w:rPr>
        <w:t>3.7.</w:t>
      </w:r>
      <w:r>
        <w:t xml:space="preserve"> </w:t>
      </w:r>
      <w:r w:rsidRPr="00853757">
        <w:rPr>
          <w:color w:val="000000"/>
          <w:sz w:val="28"/>
          <w:szCs w:val="28"/>
        </w:rPr>
        <w:t xml:space="preserve">Під час обрання переможця конкурсу з відбору </w:t>
      </w:r>
      <w:r>
        <w:rPr>
          <w:color w:val="000000"/>
          <w:sz w:val="28"/>
          <w:szCs w:val="28"/>
        </w:rPr>
        <w:t>суб’єкті</w:t>
      </w:r>
      <w:r w:rsidRPr="00853757">
        <w:rPr>
          <w:color w:val="000000"/>
          <w:sz w:val="28"/>
          <w:szCs w:val="28"/>
        </w:rPr>
        <w:t xml:space="preserve">в оціночної діяльності враховуються: </w:t>
      </w:r>
    </w:p>
    <w:p w:rsidR="00B16A45" w:rsidRPr="00853757" w:rsidRDefault="00B16A45" w:rsidP="00B16A4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кількість та кваліфікація оцінювачів, які перебувають у штатному складі учасника конкурсу, а також тих, що додатково ним залучаються для проведення </w:t>
      </w:r>
      <w:r>
        <w:rPr>
          <w:bCs/>
          <w:sz w:val="28"/>
          <w:szCs w:val="28"/>
          <w:lang w:eastAsia="x-none"/>
        </w:rPr>
        <w:t>експертної грошової оцінки</w:t>
      </w:r>
      <w:r w:rsidRPr="009C0989">
        <w:rPr>
          <w:bCs/>
          <w:sz w:val="28"/>
          <w:szCs w:val="28"/>
          <w:lang w:eastAsia="x-none"/>
        </w:rPr>
        <w:t xml:space="preserve"> </w:t>
      </w:r>
      <w:r w:rsidRPr="009C0989">
        <w:rPr>
          <w:bCs/>
          <w:sz w:val="28"/>
          <w:szCs w:val="28"/>
          <w:lang w:eastAsia="ru-RU"/>
        </w:rPr>
        <w:t xml:space="preserve">земельних </w:t>
      </w:r>
      <w:r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 xml:space="preserve">; </w:t>
      </w:r>
    </w:p>
    <w:p w:rsidR="00B16A45" w:rsidRPr="00853757" w:rsidRDefault="00B16A45" w:rsidP="00B16A4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досвід учасника конкурсу з </w:t>
      </w:r>
      <w:r w:rsidR="00B158F1">
        <w:rPr>
          <w:bCs/>
          <w:sz w:val="28"/>
          <w:szCs w:val="28"/>
          <w:lang w:eastAsia="x-none"/>
        </w:rPr>
        <w:t>експертної грошової оцінки</w:t>
      </w:r>
      <w:r w:rsidR="00B158F1" w:rsidRPr="009C0989">
        <w:rPr>
          <w:bCs/>
          <w:sz w:val="28"/>
          <w:szCs w:val="28"/>
          <w:lang w:eastAsia="x-none"/>
        </w:rPr>
        <w:t xml:space="preserve"> </w:t>
      </w:r>
      <w:r w:rsidR="00B158F1" w:rsidRPr="009C0989">
        <w:rPr>
          <w:bCs/>
          <w:sz w:val="28"/>
          <w:szCs w:val="28"/>
          <w:lang w:eastAsia="ru-RU"/>
        </w:rPr>
        <w:t xml:space="preserve">земельних </w:t>
      </w:r>
      <w:r w:rsidR="00B158F1"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 xml:space="preserve">; досвід учасника конкурсу з оцінки саме того </w:t>
      </w:r>
      <w:r>
        <w:rPr>
          <w:color w:val="000000"/>
          <w:sz w:val="28"/>
          <w:szCs w:val="28"/>
        </w:rPr>
        <w:t>об’єкта</w:t>
      </w:r>
      <w:r w:rsidRPr="00853757">
        <w:rPr>
          <w:color w:val="000000"/>
          <w:sz w:val="28"/>
          <w:szCs w:val="28"/>
        </w:rPr>
        <w:t xml:space="preserve">, оцінку якого планується здійснити за підсумками оголошеного конкурсу з відбору </w:t>
      </w:r>
      <w:r>
        <w:rPr>
          <w:color w:val="000000"/>
          <w:sz w:val="28"/>
          <w:szCs w:val="28"/>
        </w:rPr>
        <w:t>суб’єкта</w:t>
      </w:r>
      <w:r w:rsidRPr="00853757">
        <w:rPr>
          <w:color w:val="000000"/>
          <w:sz w:val="28"/>
          <w:szCs w:val="28"/>
        </w:rPr>
        <w:t xml:space="preserve"> оціночної діяльності;</w:t>
      </w:r>
    </w:p>
    <w:p w:rsidR="00B16A45" w:rsidRPr="00853757" w:rsidRDefault="00B16A45" w:rsidP="00B16A4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кількість оцінювачів, яких планує залучити учасник конкурсу з метою підготовки звіту про </w:t>
      </w:r>
      <w:r w:rsidR="00B158F1">
        <w:rPr>
          <w:bCs/>
          <w:sz w:val="28"/>
          <w:szCs w:val="28"/>
          <w:lang w:eastAsia="x-none"/>
        </w:rPr>
        <w:t>експертну грошову оцінку</w:t>
      </w:r>
      <w:r w:rsidR="00B158F1" w:rsidRPr="009C0989">
        <w:rPr>
          <w:bCs/>
          <w:sz w:val="28"/>
          <w:szCs w:val="28"/>
          <w:lang w:eastAsia="x-none"/>
        </w:rPr>
        <w:t xml:space="preserve"> </w:t>
      </w:r>
      <w:r w:rsidR="00B158F1" w:rsidRPr="009C0989">
        <w:rPr>
          <w:bCs/>
          <w:sz w:val="28"/>
          <w:szCs w:val="28"/>
          <w:lang w:eastAsia="ru-RU"/>
        </w:rPr>
        <w:t xml:space="preserve">земельних </w:t>
      </w:r>
      <w:r w:rsidR="00B158F1">
        <w:rPr>
          <w:bCs/>
          <w:sz w:val="28"/>
          <w:szCs w:val="28"/>
          <w:lang w:eastAsia="ru-RU"/>
        </w:rPr>
        <w:t>ділянок</w:t>
      </w:r>
      <w:r w:rsidR="00B158F1" w:rsidRPr="00853757">
        <w:rPr>
          <w:color w:val="000000"/>
          <w:sz w:val="28"/>
          <w:szCs w:val="28"/>
        </w:rPr>
        <w:t xml:space="preserve"> </w:t>
      </w:r>
      <w:r w:rsidRPr="00853757">
        <w:rPr>
          <w:color w:val="000000"/>
          <w:sz w:val="28"/>
          <w:szCs w:val="28"/>
        </w:rPr>
        <w:t xml:space="preserve">та його підписання, та їх особистий практичний досвід щодо </w:t>
      </w:r>
      <w:r w:rsidR="00B158F1">
        <w:rPr>
          <w:bCs/>
          <w:sz w:val="28"/>
          <w:szCs w:val="28"/>
          <w:lang w:eastAsia="x-none"/>
        </w:rPr>
        <w:t>експертної грошової оцінки</w:t>
      </w:r>
      <w:r w:rsidR="00B158F1" w:rsidRPr="009C0989">
        <w:rPr>
          <w:bCs/>
          <w:sz w:val="28"/>
          <w:szCs w:val="28"/>
          <w:lang w:eastAsia="x-none"/>
        </w:rPr>
        <w:t xml:space="preserve"> </w:t>
      </w:r>
      <w:r w:rsidR="00B158F1" w:rsidRPr="009C0989">
        <w:rPr>
          <w:bCs/>
          <w:sz w:val="28"/>
          <w:szCs w:val="28"/>
          <w:lang w:eastAsia="ru-RU"/>
        </w:rPr>
        <w:t xml:space="preserve">земельних </w:t>
      </w:r>
      <w:r w:rsidR="00B158F1"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 xml:space="preserve">; </w:t>
      </w:r>
    </w:p>
    <w:p w:rsidR="00B16A45" w:rsidRPr="00853757" w:rsidRDefault="00B16A45" w:rsidP="00B16A4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запропонована учасником конкурсу вартість виконання робіт порівняно із звичайною ціною; </w:t>
      </w:r>
    </w:p>
    <w:p w:rsidR="00B16A45" w:rsidRPr="00853757" w:rsidRDefault="00B16A45" w:rsidP="00B16A4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кількість конкурсів, у яких учасник конкурсу брав участь, та кількість перемог у цих конкурсах (враховується як критерій комісією окремо); </w:t>
      </w:r>
    </w:p>
    <w:p w:rsidR="00692E08" w:rsidRPr="005B3595" w:rsidRDefault="00B16A45" w:rsidP="005B3595">
      <w:pPr>
        <w:pStyle w:val="a5"/>
        <w:spacing w:before="0" w:beforeAutospacing="0" w:after="0" w:afterAutospacing="0"/>
        <w:ind w:firstLine="709"/>
        <w:jc w:val="both"/>
      </w:pPr>
      <w:r w:rsidRPr="00853757">
        <w:rPr>
          <w:color w:val="000000"/>
          <w:sz w:val="28"/>
          <w:szCs w:val="28"/>
        </w:rPr>
        <w:t xml:space="preserve">- кількість звітів про </w:t>
      </w:r>
      <w:r w:rsidR="0029617E">
        <w:rPr>
          <w:bCs/>
          <w:sz w:val="28"/>
          <w:szCs w:val="28"/>
          <w:lang w:eastAsia="x-none"/>
        </w:rPr>
        <w:t>експертну грошову оцінку</w:t>
      </w:r>
      <w:r w:rsidR="0029617E" w:rsidRPr="009C0989">
        <w:rPr>
          <w:bCs/>
          <w:sz w:val="28"/>
          <w:szCs w:val="28"/>
          <w:lang w:eastAsia="x-none"/>
        </w:rPr>
        <w:t xml:space="preserve"> </w:t>
      </w:r>
      <w:r w:rsidR="0029617E" w:rsidRPr="009C0989">
        <w:rPr>
          <w:bCs/>
          <w:sz w:val="28"/>
          <w:szCs w:val="28"/>
          <w:lang w:eastAsia="ru-RU"/>
        </w:rPr>
        <w:t xml:space="preserve">земельних </w:t>
      </w:r>
      <w:r w:rsidR="0029617E"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 xml:space="preserve">, які на час проведення конкурсу підготовлені (готуються) претендентом на виконання договорів на проведення </w:t>
      </w:r>
      <w:r w:rsidR="0029617E">
        <w:rPr>
          <w:bCs/>
          <w:sz w:val="28"/>
          <w:szCs w:val="28"/>
          <w:lang w:eastAsia="x-none"/>
        </w:rPr>
        <w:t>експертної грошової оцінки</w:t>
      </w:r>
      <w:r w:rsidR="0029617E" w:rsidRPr="009C0989">
        <w:rPr>
          <w:bCs/>
          <w:sz w:val="28"/>
          <w:szCs w:val="28"/>
          <w:lang w:eastAsia="x-none"/>
        </w:rPr>
        <w:t xml:space="preserve"> </w:t>
      </w:r>
      <w:r w:rsidR="0029617E" w:rsidRPr="009C0989">
        <w:rPr>
          <w:bCs/>
          <w:sz w:val="28"/>
          <w:szCs w:val="28"/>
          <w:lang w:eastAsia="ru-RU"/>
        </w:rPr>
        <w:t xml:space="preserve">земельних </w:t>
      </w:r>
      <w:r w:rsidR="0029617E">
        <w:rPr>
          <w:bCs/>
          <w:sz w:val="28"/>
          <w:szCs w:val="28"/>
          <w:lang w:eastAsia="ru-RU"/>
        </w:rPr>
        <w:t>ділянок</w:t>
      </w:r>
      <w:r w:rsidRPr="00853757">
        <w:rPr>
          <w:color w:val="000000"/>
          <w:sz w:val="28"/>
          <w:szCs w:val="28"/>
        </w:rPr>
        <w:t>, укладених за підсумками попередніх конкурсів.</w:t>
      </w:r>
    </w:p>
    <w:p w:rsidR="00692E08" w:rsidRDefault="005B3595" w:rsidP="007F3FA0">
      <w:pPr>
        <w:tabs>
          <w:tab w:val="left" w:pos="1442"/>
          <w:tab w:val="left" w:pos="149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Комісії </w:t>
      </w:r>
      <w:r w:rsidR="0070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обрання переможця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приймається шляхом </w:t>
      </w:r>
      <w:r w:rsidR="00707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голосування та </w:t>
      </w:r>
      <w:r w:rsidR="00707C06" w:rsidRPr="00707C06">
        <w:rPr>
          <w:rFonts w:ascii="Times New Roman" w:hAnsi="Times New Roman" w:cs="Times New Roman"/>
          <w:color w:val="000000"/>
          <w:sz w:val="28"/>
          <w:szCs w:val="28"/>
        </w:rPr>
        <w:t>визначення учасника, пропозиція якого набрала найбільшу кількість балів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71EFD" w:rsidRPr="00771EFD">
        <w:rPr>
          <w:rFonts w:ascii="Times New Roman" w:hAnsi="Times New Roman" w:cs="Times New Roman"/>
          <w:color w:val="000000"/>
          <w:sz w:val="28"/>
          <w:szCs w:val="28"/>
        </w:rPr>
        <w:t>Члени комісії повинні голосувати за кожного учасника конкурсу "за" чи "проти".</w:t>
      </w:r>
      <w:r w:rsidR="00771EFD" w:rsidRPr="00853757">
        <w:rPr>
          <w:color w:val="000000"/>
          <w:sz w:val="28"/>
          <w:szCs w:val="28"/>
        </w:rPr>
        <w:t xml:space="preserve">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Учасник конкурсу, пропозиції якого найбільш повно відповідають умовам конкурсу, а також є оптимальними з урахуванням якості виконуваних робіт з </w:t>
      </w:r>
      <w:r w:rsidR="00771EFD" w:rsidRPr="00771EFD">
        <w:rPr>
          <w:rFonts w:ascii="Times New Roman" w:hAnsi="Times New Roman" w:cs="Times New Roman"/>
          <w:bCs/>
          <w:sz w:val="28"/>
          <w:szCs w:val="28"/>
          <w:lang w:eastAsia="x-none"/>
        </w:rPr>
        <w:t>експертної грошової оцінки</w:t>
      </w:r>
      <w:r w:rsidR="00771EFD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71EFD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земельних </w:t>
      </w:r>
      <w:r w:rsidR="00771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ділянок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їх вартості, та який отримав найбільшу кількість голосів</w:t>
      </w:r>
      <w:r w:rsidR="00A24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4FD7" w:rsidRPr="00771EFD">
        <w:rPr>
          <w:rFonts w:ascii="Times New Roman" w:hAnsi="Times New Roman" w:cs="Times New Roman"/>
          <w:color w:val="000000"/>
          <w:sz w:val="28"/>
          <w:szCs w:val="28"/>
        </w:rPr>
        <w:t>"за"</w:t>
      </w:r>
      <w:r w:rsidR="00A24FD7" w:rsidRPr="00A24FD7">
        <w:rPr>
          <w:color w:val="000000"/>
          <w:sz w:val="28"/>
          <w:szCs w:val="28"/>
        </w:rPr>
        <w:t xml:space="preserve"> </w:t>
      </w:r>
      <w:r w:rsidR="00A24FD7" w:rsidRPr="00A24FD7">
        <w:rPr>
          <w:rFonts w:ascii="Times New Roman" w:hAnsi="Times New Roman" w:cs="Times New Roman"/>
          <w:color w:val="000000"/>
          <w:sz w:val="28"/>
          <w:szCs w:val="28"/>
        </w:rPr>
        <w:t>присутніх на засіданні членів комісії (але не менше половини голосів членів к</w:t>
      </w:r>
      <w:r w:rsidR="00A24FD7">
        <w:rPr>
          <w:rFonts w:ascii="Times New Roman" w:hAnsi="Times New Roman" w:cs="Times New Roman"/>
          <w:color w:val="000000"/>
          <w:sz w:val="28"/>
          <w:szCs w:val="28"/>
        </w:rPr>
        <w:t>омісії, присутніх на засіданні)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визнається його переможцем.</w:t>
      </w:r>
      <w:r w:rsidR="0054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7FC9" w:rsidRPr="00547FC9">
        <w:rPr>
          <w:rFonts w:ascii="Times New Roman" w:hAnsi="Times New Roman" w:cs="Times New Roman"/>
          <w:color w:val="000000"/>
          <w:sz w:val="28"/>
          <w:szCs w:val="28"/>
        </w:rPr>
        <w:t xml:space="preserve">Якщо за таких умов має місце однакова кількість голосів "за", отримана одночасно кількома </w:t>
      </w:r>
      <w:r w:rsidR="00547FC9" w:rsidRPr="00547FC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учасниками конкурсу, то визначальним голосом є голос голов</w:t>
      </w:r>
      <w:r w:rsidR="00603283">
        <w:rPr>
          <w:rFonts w:ascii="Times New Roman" w:hAnsi="Times New Roman" w:cs="Times New Roman"/>
          <w:color w:val="000000"/>
          <w:sz w:val="28"/>
          <w:szCs w:val="28"/>
        </w:rPr>
        <w:t>уючого на засіданні</w:t>
      </w:r>
      <w:r w:rsidR="00547FC9" w:rsidRPr="00547FC9">
        <w:rPr>
          <w:rFonts w:ascii="Times New Roman" w:hAnsi="Times New Roman" w:cs="Times New Roman"/>
          <w:color w:val="000000"/>
          <w:sz w:val="28"/>
          <w:szCs w:val="28"/>
        </w:rPr>
        <w:t>. Відомість підсумків голосування по конкурсному відбору суб’єктів</w:t>
      </w:r>
      <w:r w:rsidR="00AD52B2">
        <w:rPr>
          <w:rFonts w:ascii="Times New Roman" w:hAnsi="Times New Roman" w:cs="Times New Roman"/>
          <w:color w:val="000000"/>
          <w:sz w:val="28"/>
          <w:szCs w:val="28"/>
        </w:rPr>
        <w:t xml:space="preserve"> оціночної діяльності (Додаток 3</w:t>
      </w:r>
      <w:r w:rsidR="00547FC9" w:rsidRPr="00547FC9">
        <w:rPr>
          <w:rFonts w:ascii="Times New Roman" w:hAnsi="Times New Roman" w:cs="Times New Roman"/>
          <w:color w:val="000000"/>
          <w:sz w:val="28"/>
          <w:szCs w:val="28"/>
        </w:rPr>
        <w:t>) додаються до протоколу.</w:t>
      </w:r>
    </w:p>
    <w:p w:rsidR="00547FC9" w:rsidRPr="00547FC9" w:rsidRDefault="00547FC9" w:rsidP="007F3FA0">
      <w:pPr>
        <w:tabs>
          <w:tab w:val="left" w:pos="1442"/>
          <w:tab w:val="left" w:pos="149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r w:rsidRPr="00547FC9">
        <w:rPr>
          <w:rFonts w:ascii="Times New Roman" w:hAnsi="Times New Roman" w:cs="Times New Roman"/>
          <w:color w:val="000000"/>
          <w:sz w:val="28"/>
          <w:szCs w:val="28"/>
        </w:rPr>
        <w:t>Секретар комісії на засіданні комісії заповнює відомість підсумків голосування по конкурсному відбору суб’єктів оціночної діяльності.</w:t>
      </w:r>
    </w:p>
    <w:p w:rsidR="00692E08" w:rsidRPr="009A503E" w:rsidRDefault="00547FC9" w:rsidP="007F3FA0">
      <w:pPr>
        <w:tabs>
          <w:tab w:val="left" w:pos="851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3.10. </w:t>
      </w:r>
      <w:r w:rsidR="00692E08" w:rsidRPr="009C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Комісії є підставою для оголошення переможця конкурсу та укладення договору на проведення експертної грошової оцінки земельної ділянки.</w:t>
      </w:r>
    </w:p>
    <w:p w:rsidR="009A503E" w:rsidRPr="00853757" w:rsidRDefault="009A503E" w:rsidP="007F3FA0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3.11</w:t>
      </w:r>
      <w:r w:rsidRPr="008537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 результатами голосування </w:t>
      </w:r>
      <w:r w:rsidRPr="00853757">
        <w:rPr>
          <w:color w:val="000000"/>
          <w:sz w:val="28"/>
          <w:szCs w:val="28"/>
        </w:rPr>
        <w:t>біль</w:t>
      </w:r>
      <w:r>
        <w:rPr>
          <w:color w:val="000000"/>
          <w:sz w:val="28"/>
          <w:szCs w:val="28"/>
        </w:rPr>
        <w:t xml:space="preserve">шості голосів членів Комісії, </w:t>
      </w:r>
      <w:r w:rsidRPr="00853757">
        <w:rPr>
          <w:color w:val="000000"/>
          <w:sz w:val="28"/>
          <w:szCs w:val="28"/>
        </w:rPr>
        <w:t>присутніх на засіданні, переможцем конкурсу може бути не визнаний жоден з йо</w:t>
      </w:r>
      <w:r>
        <w:rPr>
          <w:color w:val="000000"/>
          <w:sz w:val="28"/>
          <w:szCs w:val="28"/>
        </w:rPr>
        <w:t>го учасників. У таких випадках К</w:t>
      </w:r>
      <w:r w:rsidRPr="00853757">
        <w:rPr>
          <w:color w:val="000000"/>
          <w:sz w:val="28"/>
          <w:szCs w:val="28"/>
        </w:rPr>
        <w:t xml:space="preserve">омісія відкладає прийняття рішення про визнання переможця конкурсу на наступне засідання та може запропонувати  усім учасникам конкурсу подати додаткові пропозиції щодо умов оплати робіт та додаткові відомості щодо досвіду з </w:t>
      </w:r>
      <w:r w:rsidRPr="009C0989">
        <w:rPr>
          <w:sz w:val="28"/>
          <w:szCs w:val="28"/>
          <w:lang w:eastAsia="ru-RU"/>
        </w:rPr>
        <w:t>експертної грошової оцінки земельної ділянки</w:t>
      </w:r>
      <w:r w:rsidRPr="00853757">
        <w:rPr>
          <w:color w:val="000000"/>
          <w:sz w:val="28"/>
          <w:szCs w:val="28"/>
        </w:rPr>
        <w:t xml:space="preserve"> або призначити повторний конкурс. </w:t>
      </w:r>
    </w:p>
    <w:p w:rsidR="009A503E" w:rsidRPr="00853757" w:rsidRDefault="00603283" w:rsidP="007F3FA0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3.12</w:t>
      </w:r>
      <w:r w:rsidR="009A503E" w:rsidRPr="00853757">
        <w:rPr>
          <w:color w:val="000000"/>
          <w:sz w:val="28"/>
          <w:szCs w:val="28"/>
        </w:rPr>
        <w:t>. Результати конкурсу оформляються протоколом, який підписують усі присутні на засіданні члени комісії.</w:t>
      </w:r>
    </w:p>
    <w:p w:rsidR="009A503E" w:rsidRPr="00853757" w:rsidRDefault="00E50DC4" w:rsidP="007F3FA0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3.13</w:t>
      </w:r>
      <w:r w:rsidR="009A503E" w:rsidRPr="00853757">
        <w:rPr>
          <w:color w:val="000000"/>
          <w:sz w:val="28"/>
          <w:szCs w:val="28"/>
        </w:rPr>
        <w:t>. Після проведення конкурсу комісія письмово  інформує учасників конкурсу про рішення комісії.</w:t>
      </w:r>
    </w:p>
    <w:p w:rsidR="00E50DC4" w:rsidRDefault="00E50DC4" w:rsidP="007F3FA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="009A503E" w:rsidRPr="00853757">
        <w:rPr>
          <w:color w:val="000000"/>
          <w:sz w:val="28"/>
          <w:szCs w:val="28"/>
        </w:rPr>
        <w:t xml:space="preserve">. На підставі протоколу конкурсної комісії, Ананьївська міська рада укладає з переможцем конкурсу договір про виконання робіт з </w:t>
      </w:r>
      <w:r w:rsidRPr="009C0989">
        <w:rPr>
          <w:sz w:val="28"/>
          <w:szCs w:val="28"/>
          <w:lang w:eastAsia="ru-RU"/>
        </w:rPr>
        <w:t>експертної грошової оцінки земельної ділянки</w:t>
      </w:r>
      <w:r>
        <w:rPr>
          <w:color w:val="000000"/>
          <w:sz w:val="28"/>
          <w:szCs w:val="28"/>
        </w:rPr>
        <w:t>.</w:t>
      </w:r>
    </w:p>
    <w:p w:rsidR="00692E08" w:rsidRPr="00F52D1F" w:rsidRDefault="00E50DC4" w:rsidP="007F3FA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</w:t>
      </w:r>
      <w:r w:rsidR="009A503E" w:rsidRPr="00853757">
        <w:rPr>
          <w:color w:val="000000"/>
          <w:sz w:val="28"/>
          <w:szCs w:val="28"/>
        </w:rPr>
        <w:t>. Якщо не надійшло жодної заяви на участь у конкурсі, конкурс вважається таким, що не відбу</w:t>
      </w:r>
      <w:r w:rsidR="00F52D1F">
        <w:rPr>
          <w:color w:val="000000"/>
          <w:sz w:val="28"/>
          <w:szCs w:val="28"/>
        </w:rPr>
        <w:t>вся. У цьому випадку К</w:t>
      </w:r>
      <w:r w:rsidR="009A503E" w:rsidRPr="00853757">
        <w:rPr>
          <w:color w:val="000000"/>
          <w:sz w:val="28"/>
          <w:szCs w:val="28"/>
        </w:rPr>
        <w:t>омісія приймає рішення про повторне оголошення конкурсу.</w:t>
      </w:r>
    </w:p>
    <w:p w:rsidR="00692E08" w:rsidRPr="009C0989" w:rsidRDefault="00692E08" w:rsidP="009C0989">
      <w:pPr>
        <w:keepNext/>
        <w:keepLines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uk-UA"/>
        </w:rPr>
      </w:pPr>
    </w:p>
    <w:p w:rsidR="00F52D1F" w:rsidRDefault="00F52D1F" w:rsidP="007F3FA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692E08" w:rsidRPr="009C09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bookmarkStart w:id="1" w:name="bookmark6"/>
      <w:r w:rsidR="00692E08" w:rsidRPr="009C09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Порядок розгляду звітів про експертну грошову оцінку </w:t>
      </w:r>
    </w:p>
    <w:p w:rsidR="00692E08" w:rsidRPr="009C0989" w:rsidRDefault="00692E08" w:rsidP="007F3FA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C09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земельних ділянок</w:t>
      </w:r>
      <w:bookmarkEnd w:id="1"/>
    </w:p>
    <w:p w:rsidR="00692E08" w:rsidRPr="009C0989" w:rsidRDefault="00692E08" w:rsidP="009C0989">
      <w:pPr>
        <w:keepNext/>
        <w:keepLines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uk-UA"/>
        </w:rPr>
      </w:pPr>
    </w:p>
    <w:p w:rsidR="00692E08" w:rsidRPr="00F52D1F" w:rsidRDefault="00F52D1F" w:rsidP="007F3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.1. Підготовлені експертами звіти 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експертну грошову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оцінку земельних ділянок </w:t>
      </w:r>
      <w:r w:rsidR="009B10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передаються до відділу земельних відносин та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охорони навколишнього середовища </w:t>
      </w:r>
      <w:r w:rsidR="009B10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Ананьївської</w:t>
      </w:r>
      <w:r w:rsidR="009B1012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міської ради в терміни, визначені умовами проведеного конкурсу та договором на проведення оцінки.</w:t>
      </w:r>
    </w:p>
    <w:p w:rsidR="00692E08" w:rsidRPr="00F52D1F" w:rsidRDefault="00F52D1F" w:rsidP="007F3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.2. Разом зі звітом 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експертну грошову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оцінку земельної ділянки експерт передає всю інформацію щодо об’єкта оцінки, яку було зібрано під час її виконання, а саме після завершення робіт з експертної грошової оцінки земельних ділянок в термін, передбачений Договором, експерт передає звіт з експертної грошової оцінки земельної ділянки та у 2 (двох) примірниках висновки про її вартість, що оформлені в установленому порядку і забезпечує рецензування звітів про експертну грошову оцінку земельних ділянок. Експерт надає роз’яснення щодо звітів про експертну грошову оцінку земельних ділянок. Одночасно з передачею звітів про експертну грошову оцінку земельних ділянок Експерт передає всю інформацію щодо об’єктів оцінки, яку було зібрано ним у процесі виконання робіт з оцінки, та проект акт</w:t>
      </w:r>
      <w:r w:rsidR="008E09A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приймання-передачі робіт. Експерт також надає електронну версію звітів про експертну грошову оцінку земельних ділянок (повна версія звітів про оцінку в форматі файлу PDF із сканованими його сторінками, що містять підписи оцінювачів, керівника суб’єкта оціночної діяльності, засвідчені печаткою (у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разі її наявності). Датою надання звітів про експертну грошову оцінку земельних ділянок є дата офіційної реєстрації поданих Експертом документів.</w:t>
      </w:r>
    </w:p>
    <w:p w:rsidR="00692E08" w:rsidRPr="00F52D1F" w:rsidRDefault="00F52D1F" w:rsidP="007F3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.3. У разі необхідності за рішенням Комісії звіти з експертної грошової оцінки земельних ділянок можуть подаватися на повторне рецензування.</w:t>
      </w:r>
    </w:p>
    <w:p w:rsidR="00692E08" w:rsidRPr="00F52D1F" w:rsidRDefault="00F52D1F" w:rsidP="007F3FA0">
      <w:pPr>
        <w:tabs>
          <w:tab w:val="left" w:pos="141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У разі необхідності, Експерт </w:t>
      </w:r>
      <w:r w:rsidR="00692E08" w:rsidRPr="006B6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доопрацьов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ує звіт про експертну грошову оцінку земельної ділянки </w:t>
      </w:r>
      <w:r w:rsidR="006B6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3-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денний термін. </w:t>
      </w:r>
    </w:p>
    <w:p w:rsidR="00692E08" w:rsidRPr="009C0989" w:rsidRDefault="00F52D1F" w:rsidP="007F3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 У разі відсутності зауважень звіт погоджується Комісією та разом з висновком і рецензіє</w:t>
      </w:r>
      <w:r w:rsidR="006B6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передаються відділом земельних відносин та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охорони навколишнього середовища </w:t>
      </w:r>
      <w:r w:rsidR="006B6D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Ананьївської</w:t>
      </w:r>
      <w:r w:rsidR="006B6DD2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міської ради для погодження та затвердження на сесію </w:t>
      </w:r>
      <w:r w:rsidR="006B6D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Ананьївської</w:t>
      </w:r>
      <w:r w:rsidR="006B6DD2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E08" w:rsidRPr="009C0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міської ради. </w:t>
      </w:r>
    </w:p>
    <w:p w:rsidR="00692E08" w:rsidRDefault="00692E08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697" w:rsidRDefault="00751697" w:rsidP="00692E08">
      <w:pPr>
        <w:tabs>
          <w:tab w:val="left" w:pos="1446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4740" w:rsidRDefault="00F74740" w:rsidP="00ED7EBE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EBE" w:rsidRPr="007F3FA0" w:rsidRDefault="00ED7EBE" w:rsidP="00ED7EBE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Додаток 1</w:t>
      </w:r>
    </w:p>
    <w:p w:rsidR="00ED7EBE" w:rsidRPr="00706259" w:rsidRDefault="00ED7EBE" w:rsidP="00ED7EB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</w:t>
      </w:r>
      <w:r w:rsidR="009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конкурсний відбір суб'єктів оціночної діяльності </w:t>
      </w:r>
    </w:p>
    <w:p w:rsidR="00ED7EBE" w:rsidRDefault="00ED7EBE" w:rsidP="00ED7EB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проведення  експертної грошової оцінки земельних ділянок</w:t>
      </w:r>
    </w:p>
    <w:p w:rsidR="00ED7EBE" w:rsidRPr="00692E08" w:rsidRDefault="00ED7EBE" w:rsidP="00ED7EB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 міської територіальної громади</w:t>
      </w:r>
    </w:p>
    <w:p w:rsidR="00ED7EBE" w:rsidRDefault="00ED7EBE" w:rsidP="00692E08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EBE" w:rsidRPr="00DF24FC" w:rsidRDefault="00ED7EBE" w:rsidP="00ED7EBE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DF24FC">
        <w:rPr>
          <w:color w:val="000000"/>
          <w:sz w:val="28"/>
          <w:szCs w:val="28"/>
        </w:rPr>
        <w:t xml:space="preserve">             </w:t>
      </w:r>
      <w:r w:rsidR="007F3FA0">
        <w:rPr>
          <w:color w:val="000000"/>
          <w:sz w:val="28"/>
          <w:szCs w:val="28"/>
        </w:rPr>
        <w:t xml:space="preserve">    </w:t>
      </w:r>
      <w:r w:rsidRPr="00DF24FC">
        <w:rPr>
          <w:color w:val="000000"/>
          <w:sz w:val="22"/>
          <w:szCs w:val="22"/>
        </w:rPr>
        <w:t xml:space="preserve">Голові комісії з відбору суб’єктів                                                 </w:t>
      </w:r>
    </w:p>
    <w:p w:rsidR="00ED7EBE" w:rsidRPr="00DF24FC" w:rsidRDefault="00ED7EBE" w:rsidP="00ED7EBE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 xml:space="preserve">                                                                      </w:t>
      </w:r>
      <w:r w:rsidR="00DF24FC">
        <w:rPr>
          <w:color w:val="000000"/>
          <w:sz w:val="22"/>
          <w:szCs w:val="22"/>
        </w:rPr>
        <w:t xml:space="preserve">                                </w:t>
      </w:r>
      <w:r w:rsidRPr="00DF24FC">
        <w:rPr>
          <w:color w:val="000000"/>
          <w:sz w:val="22"/>
          <w:szCs w:val="22"/>
        </w:rPr>
        <w:t xml:space="preserve">оціночної діяльності для проведення </w:t>
      </w:r>
    </w:p>
    <w:p w:rsidR="00ED7EBE" w:rsidRPr="00DF24FC" w:rsidRDefault="00ED7EBE" w:rsidP="00ED7EBE">
      <w:pPr>
        <w:pStyle w:val="a5"/>
        <w:spacing w:before="0" w:beforeAutospacing="0" w:after="0" w:afterAutospacing="0"/>
        <w:jc w:val="both"/>
        <w:rPr>
          <w:sz w:val="22"/>
          <w:szCs w:val="22"/>
          <w:lang w:eastAsia="ru-RU"/>
        </w:rPr>
      </w:pPr>
      <w:r w:rsidRPr="00DF24FC">
        <w:rPr>
          <w:sz w:val="22"/>
          <w:szCs w:val="22"/>
          <w:lang w:eastAsia="ru-RU"/>
        </w:rPr>
        <w:t xml:space="preserve">                                                                      </w:t>
      </w:r>
      <w:r w:rsidR="00DF24FC">
        <w:rPr>
          <w:sz w:val="22"/>
          <w:szCs w:val="22"/>
          <w:lang w:eastAsia="ru-RU"/>
        </w:rPr>
        <w:t xml:space="preserve">                                </w:t>
      </w:r>
      <w:r w:rsidRPr="00DF24FC">
        <w:rPr>
          <w:sz w:val="22"/>
          <w:szCs w:val="22"/>
          <w:lang w:eastAsia="ru-RU"/>
        </w:rPr>
        <w:t xml:space="preserve">експертної грошової оцінки </w:t>
      </w:r>
    </w:p>
    <w:p w:rsidR="00ED7EBE" w:rsidRPr="00DF24FC" w:rsidRDefault="00ED7EBE" w:rsidP="00ED7EBE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24FC">
        <w:rPr>
          <w:sz w:val="22"/>
          <w:szCs w:val="22"/>
          <w:lang w:eastAsia="ru-RU"/>
        </w:rPr>
        <w:t xml:space="preserve">                                                                      </w:t>
      </w:r>
      <w:r w:rsidR="00DF24FC">
        <w:rPr>
          <w:sz w:val="22"/>
          <w:szCs w:val="22"/>
          <w:lang w:eastAsia="ru-RU"/>
        </w:rPr>
        <w:t xml:space="preserve">                                </w:t>
      </w:r>
      <w:r w:rsidRPr="00DF24FC">
        <w:rPr>
          <w:sz w:val="22"/>
          <w:szCs w:val="22"/>
          <w:lang w:eastAsia="ru-RU"/>
        </w:rPr>
        <w:t>земельних ділянок</w:t>
      </w:r>
      <w:r w:rsidRPr="00DF24FC">
        <w:rPr>
          <w:color w:val="000000"/>
          <w:sz w:val="22"/>
          <w:szCs w:val="22"/>
        </w:rPr>
        <w:t xml:space="preserve"> Ананьївської </w:t>
      </w:r>
    </w:p>
    <w:p w:rsidR="00ED7EBE" w:rsidRPr="00DF24FC" w:rsidRDefault="00ED7EBE" w:rsidP="00ED7EBE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 xml:space="preserve">                                                                      </w:t>
      </w:r>
      <w:r w:rsidR="00DF24FC">
        <w:rPr>
          <w:color w:val="000000"/>
          <w:sz w:val="22"/>
          <w:szCs w:val="22"/>
        </w:rPr>
        <w:t xml:space="preserve">                                </w:t>
      </w:r>
      <w:r w:rsidRPr="00DF24FC">
        <w:rPr>
          <w:color w:val="000000"/>
          <w:sz w:val="22"/>
          <w:szCs w:val="22"/>
        </w:rPr>
        <w:t>міської територіальної громади</w:t>
      </w:r>
    </w:p>
    <w:p w:rsidR="0021429C" w:rsidRPr="00DF24FC" w:rsidRDefault="0021429C" w:rsidP="006E54DA">
      <w:pPr>
        <w:pStyle w:val="a7"/>
        <w:rPr>
          <w:lang w:eastAsia="ru-RU"/>
        </w:rPr>
      </w:pPr>
    </w:p>
    <w:p w:rsidR="006E54DA" w:rsidRPr="00DF24FC" w:rsidRDefault="006E54DA" w:rsidP="006E54DA">
      <w:pPr>
        <w:pStyle w:val="a7"/>
        <w:rPr>
          <w:lang w:eastAsia="ru-RU"/>
        </w:rPr>
      </w:pPr>
    </w:p>
    <w:p w:rsidR="006E54DA" w:rsidRPr="000E254B" w:rsidRDefault="006E54DA" w:rsidP="006E54DA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0E254B">
        <w:rPr>
          <w:rFonts w:ascii="Times New Roman" w:hAnsi="Times New Roman" w:cs="Times New Roman"/>
          <w:b/>
          <w:lang w:eastAsia="ru-RU"/>
        </w:rPr>
        <w:t>ЗАЯВА</w:t>
      </w:r>
    </w:p>
    <w:p w:rsidR="006E54DA" w:rsidRPr="000E254B" w:rsidRDefault="006E54DA" w:rsidP="006E54DA">
      <w:pPr>
        <w:pStyle w:val="a7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0E254B">
        <w:rPr>
          <w:rFonts w:ascii="Times New Roman" w:hAnsi="Times New Roman" w:cs="Times New Roman"/>
          <w:b/>
          <w:lang w:eastAsia="ru-RU"/>
        </w:rPr>
        <w:t xml:space="preserve">про участь у конкурсі з відбору </w:t>
      </w:r>
      <w:r w:rsidR="00E17996" w:rsidRPr="000E254B">
        <w:rPr>
          <w:rFonts w:ascii="Times New Roman" w:eastAsia="Times New Roman" w:hAnsi="Times New Roman" w:cs="Times New Roman"/>
          <w:b/>
          <w:bCs/>
          <w:lang w:eastAsia="uk-UA"/>
        </w:rPr>
        <w:t>суб'єктів оціночної діяльності</w:t>
      </w:r>
    </w:p>
    <w:p w:rsidR="00E17996" w:rsidRPr="00DF24FC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</w:p>
    <w:p w:rsidR="0021429C" w:rsidRPr="00DF24FC" w:rsidRDefault="0021429C" w:rsidP="006E54DA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</w:p>
    <w:p w:rsidR="000114A3" w:rsidRPr="00DF24FC" w:rsidRDefault="00113335" w:rsidP="000114A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 xml:space="preserve">Заявник </w:t>
      </w:r>
      <w:r w:rsidR="000114A3" w:rsidRPr="00DF24FC">
        <w:rPr>
          <w:color w:val="000000"/>
          <w:sz w:val="22"/>
          <w:szCs w:val="22"/>
        </w:rPr>
        <w:t> </w:t>
      </w:r>
      <w:r w:rsidRPr="00DF24FC">
        <w:rPr>
          <w:color w:val="000000"/>
          <w:sz w:val="22"/>
          <w:szCs w:val="22"/>
        </w:rPr>
        <w:t>___________________</w:t>
      </w:r>
      <w:r w:rsidR="000114A3" w:rsidRPr="00DF24FC">
        <w:rPr>
          <w:color w:val="000000"/>
          <w:sz w:val="22"/>
          <w:szCs w:val="22"/>
        </w:rPr>
        <w:t>_____________________</w:t>
      </w:r>
      <w:r w:rsidRPr="00DF24FC">
        <w:rPr>
          <w:color w:val="000000"/>
          <w:sz w:val="22"/>
          <w:szCs w:val="22"/>
        </w:rPr>
        <w:t>__________________</w:t>
      </w:r>
      <w:r w:rsidR="00DF24FC">
        <w:rPr>
          <w:color w:val="000000"/>
          <w:sz w:val="22"/>
          <w:szCs w:val="22"/>
        </w:rPr>
        <w:t>___________________</w:t>
      </w:r>
      <w:r w:rsidRPr="00DF24FC">
        <w:rPr>
          <w:color w:val="000000"/>
          <w:sz w:val="22"/>
          <w:szCs w:val="22"/>
        </w:rPr>
        <w:br/>
        <w:t>    </w:t>
      </w:r>
      <w:r w:rsidR="000114A3" w:rsidRPr="00DF24FC">
        <w:rPr>
          <w:color w:val="000000"/>
          <w:sz w:val="22"/>
          <w:szCs w:val="22"/>
        </w:rPr>
        <w:t>(найменування юридичної особи або прізвище, ім'я, по батькові фізичної особи - підприємця)</w:t>
      </w:r>
    </w:p>
    <w:p w:rsidR="0021429C" w:rsidRPr="00DF24FC" w:rsidRDefault="0021429C" w:rsidP="000114A3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114A3" w:rsidRPr="00DF24FC" w:rsidRDefault="00FB6ED0" w:rsidP="000114A3">
      <w:pPr>
        <w:pStyle w:val="a5"/>
        <w:spacing w:before="0" w:beforeAutospacing="0" w:after="0" w:afterAutospacing="0"/>
        <w:rPr>
          <w:sz w:val="22"/>
          <w:szCs w:val="22"/>
        </w:rPr>
      </w:pPr>
      <w:r w:rsidRPr="00DF24FC">
        <w:rPr>
          <w:color w:val="000000"/>
          <w:sz w:val="22"/>
          <w:szCs w:val="22"/>
        </w:rPr>
        <w:t>Керівник</w:t>
      </w:r>
      <w:r w:rsidR="00DF24FC">
        <w:rPr>
          <w:color w:val="000000"/>
          <w:sz w:val="22"/>
          <w:szCs w:val="22"/>
        </w:rPr>
        <w:t xml:space="preserve"> __________________</w:t>
      </w:r>
      <w:r w:rsidR="000114A3" w:rsidRPr="00DF24FC">
        <w:rPr>
          <w:color w:val="000000"/>
          <w:sz w:val="22"/>
          <w:szCs w:val="22"/>
        </w:rPr>
        <w:t>_____________________________________________________</w:t>
      </w:r>
      <w:r w:rsidRPr="00DF24FC">
        <w:rPr>
          <w:color w:val="000000"/>
          <w:sz w:val="22"/>
          <w:szCs w:val="22"/>
        </w:rPr>
        <w:t>_____</w:t>
      </w:r>
      <w:r w:rsidR="000114A3" w:rsidRPr="00DF24FC">
        <w:rPr>
          <w:color w:val="000000"/>
          <w:sz w:val="22"/>
          <w:szCs w:val="22"/>
        </w:rPr>
        <w:t>,</w:t>
      </w:r>
      <w:r w:rsidR="000114A3" w:rsidRPr="00DF24FC">
        <w:rPr>
          <w:color w:val="000000"/>
          <w:sz w:val="22"/>
          <w:szCs w:val="22"/>
        </w:rPr>
        <w:br/>
        <w:t>                  </w:t>
      </w:r>
      <w:r w:rsidRPr="00DF24FC">
        <w:rPr>
          <w:color w:val="000000"/>
          <w:sz w:val="22"/>
          <w:szCs w:val="22"/>
        </w:rPr>
        <w:t xml:space="preserve">                           </w:t>
      </w:r>
      <w:r w:rsidR="000114A3" w:rsidRPr="00DF24FC">
        <w:rPr>
          <w:color w:val="000000"/>
          <w:sz w:val="22"/>
          <w:szCs w:val="22"/>
        </w:rPr>
        <w:t>(прізвище, ім'я  та по батькові; посада)</w:t>
      </w:r>
    </w:p>
    <w:p w:rsidR="000114A3" w:rsidRPr="00DF24FC" w:rsidRDefault="00113335" w:rsidP="000114A3">
      <w:pPr>
        <w:pStyle w:val="a5"/>
        <w:spacing w:before="0" w:beforeAutospacing="0" w:after="0" w:afterAutospacing="0"/>
        <w:rPr>
          <w:sz w:val="22"/>
          <w:szCs w:val="22"/>
        </w:rPr>
      </w:pPr>
      <w:r w:rsidRPr="00DF24FC">
        <w:rPr>
          <w:color w:val="000000"/>
          <w:sz w:val="22"/>
          <w:szCs w:val="22"/>
        </w:rPr>
        <w:t xml:space="preserve">який діє на </w:t>
      </w:r>
      <w:r w:rsidR="000114A3" w:rsidRPr="00DF24FC">
        <w:rPr>
          <w:color w:val="000000"/>
          <w:sz w:val="22"/>
          <w:szCs w:val="22"/>
        </w:rPr>
        <w:t>підставі ___________________________________________</w:t>
      </w:r>
      <w:r w:rsidR="00601442" w:rsidRPr="00DF24FC">
        <w:rPr>
          <w:color w:val="000000"/>
          <w:sz w:val="22"/>
          <w:szCs w:val="22"/>
        </w:rPr>
        <w:t>______</w:t>
      </w:r>
      <w:r w:rsidR="00DF24FC">
        <w:rPr>
          <w:color w:val="000000"/>
          <w:sz w:val="22"/>
          <w:szCs w:val="22"/>
        </w:rPr>
        <w:t>__________________</w:t>
      </w:r>
    </w:p>
    <w:p w:rsidR="000114A3" w:rsidRPr="00DF24FC" w:rsidRDefault="000114A3" w:rsidP="000114A3">
      <w:pPr>
        <w:pStyle w:val="a5"/>
        <w:spacing w:before="0" w:beforeAutospacing="0" w:after="0" w:afterAutospacing="0"/>
        <w:rPr>
          <w:sz w:val="22"/>
          <w:szCs w:val="22"/>
        </w:rPr>
      </w:pPr>
      <w:r w:rsidRPr="00DF24FC">
        <w:rPr>
          <w:color w:val="000000"/>
          <w:sz w:val="22"/>
          <w:szCs w:val="22"/>
        </w:rPr>
        <w:t>(установчий документ або виписка з Єдиного державного реєстру юридичних осіб, фізичних осіб - підпри</w:t>
      </w:r>
      <w:r w:rsidR="00113335" w:rsidRPr="00DF24FC">
        <w:rPr>
          <w:color w:val="000000"/>
          <w:sz w:val="22"/>
          <w:szCs w:val="22"/>
        </w:rPr>
        <w:t xml:space="preserve">ємців та </w:t>
      </w:r>
      <w:r w:rsidRPr="00DF24FC">
        <w:rPr>
          <w:color w:val="000000"/>
          <w:sz w:val="22"/>
          <w:szCs w:val="22"/>
        </w:rPr>
        <w:t>громадських формувань  -  для  фізичних осіб – підприємців)</w:t>
      </w:r>
    </w:p>
    <w:p w:rsidR="000114A3" w:rsidRPr="00DF24FC" w:rsidRDefault="00DF24FC" w:rsidP="000114A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>З</w:t>
      </w:r>
      <w:r w:rsidR="000114A3" w:rsidRPr="00DF24FC">
        <w:rPr>
          <w:color w:val="000000"/>
          <w:sz w:val="22"/>
          <w:szCs w:val="22"/>
        </w:rPr>
        <w:t>ареєстрованого</w:t>
      </w:r>
      <w:r>
        <w:rPr>
          <w:color w:val="000000"/>
          <w:sz w:val="22"/>
          <w:szCs w:val="22"/>
        </w:rPr>
        <w:t xml:space="preserve"> </w:t>
      </w:r>
      <w:r w:rsidR="000114A3" w:rsidRPr="00DF24FC">
        <w:rPr>
          <w:color w:val="000000"/>
          <w:sz w:val="22"/>
          <w:szCs w:val="22"/>
        </w:rPr>
        <w:t>__________________________________________ за №</w:t>
      </w:r>
      <w:r w:rsidR="00601442" w:rsidRPr="00DF24FC">
        <w:rPr>
          <w:color w:val="000000"/>
          <w:sz w:val="22"/>
          <w:szCs w:val="22"/>
        </w:rPr>
        <w:t xml:space="preserve"> _____</w:t>
      </w:r>
      <w:r>
        <w:rPr>
          <w:color w:val="000000"/>
          <w:sz w:val="22"/>
          <w:szCs w:val="22"/>
        </w:rPr>
        <w:t>___</w:t>
      </w:r>
    </w:p>
    <w:p w:rsidR="0021429C" w:rsidRPr="00DF24FC" w:rsidRDefault="0021429C" w:rsidP="000114A3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114A3" w:rsidRPr="00DF24FC" w:rsidRDefault="000114A3" w:rsidP="000114A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>Свідоцтво платника податку на додану вартість (за наявності) від ___</w:t>
      </w:r>
      <w:r w:rsidR="00601442" w:rsidRPr="00DF24FC">
        <w:rPr>
          <w:color w:val="000000"/>
          <w:sz w:val="22"/>
          <w:szCs w:val="22"/>
        </w:rPr>
        <w:t>_______</w:t>
      </w:r>
      <w:r w:rsidR="00113335" w:rsidRPr="00DF24FC">
        <w:rPr>
          <w:color w:val="000000"/>
          <w:sz w:val="22"/>
          <w:szCs w:val="22"/>
        </w:rPr>
        <w:t xml:space="preserve"> № _____________</w:t>
      </w:r>
      <w:r w:rsidR="00DF24FC">
        <w:rPr>
          <w:color w:val="000000"/>
          <w:sz w:val="22"/>
          <w:szCs w:val="22"/>
        </w:rPr>
        <w:t>__</w:t>
      </w:r>
    </w:p>
    <w:p w:rsidR="0021429C" w:rsidRPr="00DF24FC" w:rsidRDefault="0021429C" w:rsidP="000114A3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114A3" w:rsidRPr="00DF24FC" w:rsidRDefault="000114A3" w:rsidP="000114A3">
      <w:pPr>
        <w:pStyle w:val="a5"/>
        <w:spacing w:before="0" w:beforeAutospacing="0" w:after="0" w:afterAutospacing="0"/>
        <w:rPr>
          <w:sz w:val="22"/>
          <w:szCs w:val="22"/>
        </w:rPr>
      </w:pPr>
      <w:r w:rsidRPr="00DF24FC">
        <w:rPr>
          <w:color w:val="000000"/>
          <w:sz w:val="22"/>
          <w:szCs w:val="22"/>
        </w:rPr>
        <w:t>Розрахунковий рахунок №_____________________________________ в ____</w:t>
      </w:r>
      <w:r w:rsidR="00DF24FC">
        <w:rPr>
          <w:color w:val="000000"/>
          <w:sz w:val="22"/>
          <w:szCs w:val="22"/>
        </w:rPr>
        <w:t>___________________</w:t>
      </w:r>
    </w:p>
    <w:p w:rsidR="000114A3" w:rsidRPr="00DF24FC" w:rsidRDefault="000114A3" w:rsidP="000114A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>МФО _________________________________________________________</w:t>
      </w:r>
      <w:r w:rsidR="00601442" w:rsidRPr="00DF24FC">
        <w:rPr>
          <w:color w:val="000000"/>
          <w:sz w:val="22"/>
          <w:szCs w:val="22"/>
        </w:rPr>
        <w:t>_________</w:t>
      </w:r>
      <w:r w:rsidR="00DF24FC">
        <w:rPr>
          <w:color w:val="000000"/>
          <w:sz w:val="22"/>
          <w:szCs w:val="22"/>
        </w:rPr>
        <w:t>_____________</w:t>
      </w:r>
    </w:p>
    <w:p w:rsidR="0021429C" w:rsidRPr="00DF24FC" w:rsidRDefault="0021429C" w:rsidP="000114A3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114A3" w:rsidRDefault="00601442" w:rsidP="00DF24FC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 xml:space="preserve">Код </w:t>
      </w:r>
      <w:r w:rsidR="000114A3" w:rsidRPr="00DF24FC">
        <w:rPr>
          <w:color w:val="000000"/>
          <w:sz w:val="22"/>
          <w:szCs w:val="22"/>
        </w:rPr>
        <w:t>ЄДРПОУ, реєстраційний номер облікової картки платника податків або серія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</w:t>
      </w:r>
      <w:r w:rsidRPr="00DF24FC">
        <w:rPr>
          <w:color w:val="000000"/>
          <w:sz w:val="22"/>
          <w:szCs w:val="22"/>
        </w:rPr>
        <w:t xml:space="preserve">а податків та повідомили про це </w:t>
      </w:r>
      <w:r w:rsidR="000114A3" w:rsidRPr="00DF24FC">
        <w:rPr>
          <w:color w:val="000000"/>
          <w:sz w:val="22"/>
          <w:szCs w:val="22"/>
        </w:rPr>
        <w:t xml:space="preserve">відповідний  контролюючий орган і мають відмітку у </w:t>
      </w:r>
      <w:r w:rsidR="00DF24FC">
        <w:rPr>
          <w:color w:val="000000"/>
          <w:sz w:val="22"/>
          <w:szCs w:val="22"/>
        </w:rPr>
        <w:t>паспорті) _____________________________</w:t>
      </w:r>
    </w:p>
    <w:p w:rsidR="00DF24FC" w:rsidRPr="00DF24FC" w:rsidRDefault="00DF24FC" w:rsidP="00DF24FC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0114A3" w:rsidRPr="00DF24FC" w:rsidRDefault="000114A3" w:rsidP="000114A3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DF24FC">
        <w:rPr>
          <w:color w:val="000000"/>
          <w:sz w:val="22"/>
          <w:szCs w:val="22"/>
        </w:rPr>
        <w:t>Місцезнаходження (місце проживання) _____</w:t>
      </w:r>
      <w:r w:rsidR="00601442" w:rsidRPr="00DF24FC">
        <w:rPr>
          <w:color w:val="000000"/>
          <w:sz w:val="22"/>
          <w:szCs w:val="22"/>
        </w:rPr>
        <w:t>___________________________</w:t>
      </w:r>
      <w:r w:rsidR="00DF24FC">
        <w:rPr>
          <w:color w:val="000000"/>
          <w:sz w:val="22"/>
          <w:szCs w:val="22"/>
        </w:rPr>
        <w:t>__________________</w:t>
      </w:r>
      <w:r w:rsidRPr="00DF24FC">
        <w:rPr>
          <w:color w:val="000000"/>
          <w:sz w:val="22"/>
          <w:szCs w:val="22"/>
        </w:rPr>
        <w:br/>
        <w:t> _____________________________________________________</w:t>
      </w:r>
      <w:r w:rsidR="00601442" w:rsidRPr="00DF24FC">
        <w:rPr>
          <w:color w:val="000000"/>
          <w:sz w:val="22"/>
          <w:szCs w:val="22"/>
        </w:rPr>
        <w:t>_____________</w:t>
      </w:r>
      <w:r w:rsidR="00DF24FC">
        <w:rPr>
          <w:color w:val="000000"/>
          <w:sz w:val="22"/>
          <w:szCs w:val="22"/>
        </w:rPr>
        <w:t>__________________</w:t>
      </w:r>
    </w:p>
    <w:p w:rsidR="00601442" w:rsidRPr="00DF24FC" w:rsidRDefault="00601442" w:rsidP="0060144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01442" w:rsidRPr="00DF24FC" w:rsidRDefault="00DF24FC" w:rsidP="00601442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601442" w:rsidRPr="00DF24FC">
        <w:rPr>
          <w:bCs/>
          <w:sz w:val="22"/>
          <w:szCs w:val="22"/>
        </w:rPr>
        <w:t>Просимо дозволити взяти участь у конкурсі з відбору суб'єктів оціночної діяльності для надання послуг з оцінки (виконання робіт з експертної грошової оцінки)</w:t>
      </w:r>
      <w:r>
        <w:rPr>
          <w:bCs/>
          <w:sz w:val="22"/>
          <w:szCs w:val="22"/>
        </w:rPr>
        <w:t xml:space="preserve"> _____________________</w:t>
      </w:r>
    </w:p>
    <w:p w:rsidR="00601442" w:rsidRPr="00DF24FC" w:rsidRDefault="00601442" w:rsidP="00601442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DF24FC">
        <w:rPr>
          <w:sz w:val="22"/>
          <w:szCs w:val="22"/>
        </w:rPr>
        <w:t>____________________________________________________________________________________________________________________________________</w:t>
      </w:r>
      <w:r w:rsidR="00DF24FC">
        <w:rPr>
          <w:sz w:val="22"/>
          <w:szCs w:val="22"/>
        </w:rPr>
        <w:t>__________________________________</w:t>
      </w:r>
    </w:p>
    <w:p w:rsidR="00E17996" w:rsidRPr="00DF24FC" w:rsidRDefault="00601442" w:rsidP="000114A3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  <w:r w:rsidRPr="00DF24FC">
        <w:rPr>
          <w:rFonts w:ascii="Times New Roman" w:eastAsia="Times New Roman" w:hAnsi="Times New Roman" w:cs="Times New Roman"/>
          <w:bCs/>
          <w:lang w:eastAsia="uk-UA"/>
        </w:rPr>
        <w:t>(повна назва об'єкта)</w:t>
      </w:r>
      <w:r w:rsidR="000114A3" w:rsidRPr="00DF24FC">
        <w:t> </w:t>
      </w:r>
    </w:p>
    <w:p w:rsidR="00E17996" w:rsidRPr="00DF24FC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</w:p>
    <w:p w:rsidR="00E17996" w:rsidRPr="00DF24FC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</w:p>
    <w:p w:rsidR="00E17996" w:rsidRPr="00DF24FC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</w:p>
    <w:tbl>
      <w:tblPr>
        <w:tblW w:w="0" w:type="auto"/>
        <w:tblCellSpacing w:w="0" w:type="dxa"/>
        <w:tblInd w:w="-612" w:type="dxa"/>
        <w:tblLook w:val="04A0" w:firstRow="1" w:lastRow="0" w:firstColumn="1" w:lastColumn="0" w:noHBand="0" w:noVBand="1"/>
      </w:tblPr>
      <w:tblGrid>
        <w:gridCol w:w="5059"/>
        <w:gridCol w:w="5408"/>
      </w:tblGrid>
      <w:tr w:rsidR="00DF24FC" w:rsidRPr="00853757" w:rsidTr="0046526F">
        <w:trPr>
          <w:tblCellSpacing w:w="0" w:type="dxa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4FC" w:rsidRPr="00853757" w:rsidRDefault="00DF24FC" w:rsidP="0046526F">
            <w:pPr>
              <w:pStyle w:val="a5"/>
              <w:spacing w:before="0" w:beforeAutospacing="0" w:after="0" w:afterAutospacing="0"/>
            </w:pPr>
            <w:r w:rsidRPr="00853757">
              <w:rPr>
                <w:color w:val="000000"/>
                <w:sz w:val="22"/>
                <w:szCs w:val="22"/>
              </w:rPr>
              <w:t>"___" ____________ 20__ року</w:t>
            </w:r>
            <w:r w:rsidRPr="00853757">
              <w:rPr>
                <w:color w:val="000000"/>
                <w:sz w:val="22"/>
                <w:szCs w:val="22"/>
              </w:rPr>
              <w:br/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4FC" w:rsidRPr="00853757" w:rsidRDefault="00DF24FC" w:rsidP="0046526F">
            <w:pPr>
              <w:pStyle w:val="a5"/>
              <w:spacing w:before="0" w:beforeAutospacing="0" w:after="0" w:afterAutospacing="0"/>
            </w:pPr>
            <w:r w:rsidRPr="00853757">
              <w:rPr>
                <w:color w:val="000000"/>
                <w:sz w:val="22"/>
                <w:szCs w:val="22"/>
              </w:rPr>
              <w:t>                                  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853757">
              <w:rPr>
                <w:color w:val="000000"/>
                <w:sz w:val="22"/>
                <w:szCs w:val="22"/>
              </w:rPr>
              <w:t xml:space="preserve">          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853757">
              <w:rPr>
                <w:color w:val="000000"/>
                <w:sz w:val="22"/>
                <w:szCs w:val="22"/>
              </w:rPr>
              <w:t>___________</w:t>
            </w:r>
            <w:r w:rsidRPr="00853757">
              <w:rPr>
                <w:color w:val="000000"/>
                <w:sz w:val="22"/>
                <w:szCs w:val="22"/>
              </w:rPr>
              <w:br/>
              <w:t xml:space="preserve">                                                  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853757">
              <w:rPr>
                <w:color w:val="000000"/>
                <w:sz w:val="22"/>
                <w:szCs w:val="22"/>
              </w:rPr>
              <w:t>(підпис)</w:t>
            </w:r>
          </w:p>
        </w:tc>
      </w:tr>
    </w:tbl>
    <w:p w:rsidR="00E17996" w:rsidRPr="00DF24FC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lang w:eastAsia="uk-UA"/>
        </w:rPr>
      </w:pPr>
    </w:p>
    <w:p w:rsidR="00E17996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uk-UA"/>
        </w:rPr>
      </w:pPr>
    </w:p>
    <w:p w:rsidR="00E17996" w:rsidRDefault="00E17996" w:rsidP="006E54DA">
      <w:pPr>
        <w:pStyle w:val="a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uk-UA"/>
        </w:rPr>
      </w:pPr>
    </w:p>
    <w:p w:rsidR="00AC27DD" w:rsidRDefault="00AC27DD" w:rsidP="00640459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459" w:rsidRPr="00254AFE" w:rsidRDefault="00640459" w:rsidP="00640459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Додаток 2</w:t>
      </w:r>
    </w:p>
    <w:p w:rsidR="0011370F" w:rsidRPr="00692E08" w:rsidRDefault="00640459" w:rsidP="0011370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</w:t>
      </w:r>
      <w:r w:rsidR="0051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конкурсний відбір суб'єктів оціночної діяльності для проведення  експертної грошової оцінки земельних ділянок</w:t>
      </w:r>
      <w:r w:rsidR="0051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7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 міської територіальної громади</w:t>
      </w:r>
    </w:p>
    <w:p w:rsidR="00614049" w:rsidRPr="00692E08" w:rsidRDefault="00614049" w:rsidP="0064045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575"/>
        <w:gridCol w:w="1313"/>
        <w:gridCol w:w="686"/>
        <w:gridCol w:w="34"/>
        <w:gridCol w:w="360"/>
        <w:gridCol w:w="720"/>
        <w:gridCol w:w="720"/>
        <w:gridCol w:w="360"/>
        <w:gridCol w:w="360"/>
        <w:gridCol w:w="2880"/>
      </w:tblGrid>
      <w:tr w:rsidR="00640459" w:rsidRPr="00692E08" w:rsidTr="00640459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459" w:rsidRPr="000E254B" w:rsidRDefault="00640459" w:rsidP="00640459">
            <w:pPr>
              <w:keepNext/>
              <w:keepLines/>
              <w:spacing w:after="0" w:line="240" w:lineRule="auto"/>
              <w:ind w:right="-108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E2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Інформація про претендента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1000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Cs/>
                <w:lang w:eastAsia="uk-UA"/>
              </w:rPr>
              <w:t>(найменування юридичної особи або прізвище, ім’я, по батькові фізичної особи – підприємця)</w:t>
            </w:r>
          </w:p>
        </w:tc>
      </w:tr>
      <w:tr w:rsidR="00640459" w:rsidRPr="00692E08" w:rsidTr="00640459">
        <w:trPr>
          <w:trHeight w:val="173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100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  <w:lang w:eastAsia="uk-UA"/>
              </w:rPr>
              <w:t xml:space="preserve">1. </w:t>
            </w:r>
            <w:r w:rsidR="00E0786A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  <w:lang w:eastAsia="uk-UA"/>
              </w:rPr>
              <w:t xml:space="preserve"> Наявніс</w:t>
            </w:r>
            <w:r w:rsidRPr="00692E08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  <w:lang w:eastAsia="uk-UA"/>
              </w:rPr>
              <w:t>ть сертифіката суб’єкта оціночної діяльності</w:t>
            </w:r>
          </w:p>
        </w:tc>
      </w:tr>
      <w:tr w:rsidR="00640459" w:rsidRPr="00692E08" w:rsidTr="00640459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Сертифікат суб’єкта оціночної діяльності від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</w:tr>
      <w:tr w:rsidR="00640459" w:rsidRPr="00692E08" w:rsidTr="00640459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100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  <w:lang w:eastAsia="uk-UA"/>
              </w:rPr>
              <w:t>2.Наявність документів, передбачених статтею 6 Закону України «Про оцінку земель»</w:t>
            </w:r>
          </w:p>
        </w:tc>
      </w:tr>
      <w:tr w:rsidR="00640459" w:rsidRPr="00692E08" w:rsidTr="00640459"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-49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від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</w:tr>
      <w:tr w:rsidR="00640459" w:rsidRPr="00692E08" w:rsidTr="00640459"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2359"/>
              </w:tabs>
              <w:spacing w:after="0" w:line="240" w:lineRule="auto"/>
              <w:ind w:right="19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Cs/>
                <w:lang w:eastAsia="uk-UA"/>
              </w:rPr>
              <w:t>(назва документа)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11370F">
            <w:pPr>
              <w:keepNext/>
              <w:keepLines/>
              <w:spacing w:after="0" w:line="240" w:lineRule="auto"/>
              <w:ind w:right="620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spacing w:after="0" w:line="240" w:lineRule="auto"/>
              <w:ind w:right="62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40459" w:rsidRPr="00692E08" w:rsidTr="00640459">
        <w:tc>
          <w:tcPr>
            <w:tcW w:w="100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40459" w:rsidRPr="00692E08" w:rsidRDefault="00640459" w:rsidP="00640459">
            <w:pPr>
              <w:keepNext/>
              <w:keepLines/>
              <w:tabs>
                <w:tab w:val="left" w:pos="36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92E08">
              <w:rPr>
                <w:rFonts w:ascii="Times New Roman" w:eastAsia="Times New Roman" w:hAnsi="Times New Roman" w:cs="Times New Roman"/>
                <w:b/>
                <w:bCs/>
                <w:sz w:val="27"/>
                <w:szCs w:val="25"/>
                <w:lang w:eastAsia="uk-UA"/>
              </w:rPr>
              <w:t>Наявність оцінювачів, які перебувають у трудових відносинах із претендентом і будуть залучені до виконання робіт з оцінки майна та підписання звіту про оцінку майна</w:t>
            </w:r>
          </w:p>
        </w:tc>
      </w:tr>
    </w:tbl>
    <w:p w:rsidR="00640459" w:rsidRDefault="00640459" w:rsidP="00640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160"/>
        <w:gridCol w:w="1732"/>
        <w:gridCol w:w="1280"/>
        <w:gridCol w:w="1540"/>
        <w:gridCol w:w="1420"/>
        <w:gridCol w:w="1140"/>
        <w:gridCol w:w="1109"/>
      </w:tblGrid>
      <w:tr w:rsidR="00640459" w:rsidRPr="00692E08" w:rsidTr="00F273A4">
        <w:trPr>
          <w:trHeight w:val="211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Прізвище,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Дата видачі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Напрями та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Назва, дата,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Стаж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Особистий</w:t>
            </w:r>
          </w:p>
        </w:tc>
      </w:tr>
      <w:tr w:rsidR="00640459" w:rsidRPr="00692E08" w:rsidTr="00F273A4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з/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ім’я, по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кваліфікаційно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кваліфікацій-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спеціалізації, за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номер видачі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практичної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підпис***</w:t>
            </w:r>
          </w:p>
        </w:tc>
      </w:tr>
      <w:tr w:rsidR="00640459" w:rsidRPr="00692E08" w:rsidTr="00F273A4">
        <w:trPr>
          <w:trHeight w:val="20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батькові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 свідоцтва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якими видано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міжнародного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діяльності з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0459" w:rsidRPr="00692E08" w:rsidTr="00F273A4">
        <w:trPr>
          <w:trHeight w:val="20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(кваліфікаційн</w:t>
            </w:r>
            <w:r w:rsid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ого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свідоцтва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кваліфікацій-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кваліфікаційно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оцінки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0459" w:rsidRPr="00692E08" w:rsidTr="00F273A4">
        <w:trPr>
          <w:trHeight w:val="20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документа)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(кваліфікацій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 свідоцтво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 документа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оцінювача,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0459" w:rsidRPr="00692E08" w:rsidTr="00F273A4">
        <w:trPr>
          <w:trHeight w:val="207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5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оцінювача*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-ного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2E0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(кваліфікаційний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оцінювача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років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0459" w:rsidRPr="00692E08" w:rsidTr="00F273A4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документа)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документ)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0459" w:rsidRPr="00692E08" w:rsidTr="00F273A4">
        <w:trPr>
          <w:trHeight w:val="209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5153C0" w:rsidRDefault="00640459" w:rsidP="00640459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оцінювача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5153C0" w:rsidRDefault="00640459" w:rsidP="00515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153C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оцінювача**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0459" w:rsidRPr="00692E08" w:rsidTr="00F273A4">
        <w:trPr>
          <w:trHeight w:val="20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459" w:rsidRPr="00692E08" w:rsidRDefault="00640459" w:rsidP="006404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7"/>
                <w:szCs w:val="24"/>
                <w:lang w:eastAsia="ru-RU"/>
              </w:rPr>
            </w:pPr>
          </w:p>
        </w:tc>
      </w:tr>
    </w:tbl>
    <w:p w:rsidR="00640459" w:rsidRPr="00692E08" w:rsidRDefault="00640459" w:rsidP="00640459">
      <w:pPr>
        <w:spacing w:after="0" w:line="231" w:lineRule="auto"/>
        <w:ind w:left="4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>*Зазначаються всі кваліфікаційні документи оцінювача.</w:t>
      </w:r>
    </w:p>
    <w:p w:rsidR="00640459" w:rsidRPr="00692E08" w:rsidRDefault="00640459" w:rsidP="00640459">
      <w:pPr>
        <w:numPr>
          <w:ilvl w:val="1"/>
          <w:numId w:val="1"/>
        </w:numPr>
        <w:tabs>
          <w:tab w:val="left" w:pos="820"/>
        </w:tabs>
        <w:spacing w:after="0" w:line="232" w:lineRule="auto"/>
        <w:ind w:left="820" w:hanging="29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>І. Оцінка об’єктів в матеріальній формі</w:t>
      </w:r>
    </w:p>
    <w:p w:rsidR="00640459" w:rsidRPr="00692E08" w:rsidRDefault="00640459" w:rsidP="00640459">
      <w:pPr>
        <w:spacing w:after="0" w:line="21" w:lineRule="exac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40459" w:rsidRPr="00692E08" w:rsidRDefault="00640459" w:rsidP="00640459">
      <w:pPr>
        <w:numPr>
          <w:ilvl w:val="0"/>
          <w:numId w:val="1"/>
        </w:numPr>
        <w:tabs>
          <w:tab w:val="left" w:pos="805"/>
        </w:tabs>
        <w:spacing w:after="0" w:line="233" w:lineRule="auto"/>
        <w:ind w:left="380" w:right="160" w:firstLine="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Оцінка нерухомих речей (нерухомого майна, нерухомості), у тому числі земельних ділянок, та майнових прав на них. </w:t>
      </w:r>
    </w:p>
    <w:p w:rsidR="00640459" w:rsidRPr="00692E08" w:rsidRDefault="00640459" w:rsidP="00640459">
      <w:pPr>
        <w:numPr>
          <w:ilvl w:val="0"/>
          <w:numId w:val="1"/>
        </w:numPr>
        <w:tabs>
          <w:tab w:val="left" w:pos="805"/>
        </w:tabs>
        <w:spacing w:after="0" w:line="233" w:lineRule="auto"/>
        <w:ind w:left="380" w:right="160" w:firstLine="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Оцінка машин і обладнання. </w:t>
      </w:r>
    </w:p>
    <w:p w:rsidR="00640459" w:rsidRPr="00692E08" w:rsidRDefault="00640459" w:rsidP="00640459">
      <w:pPr>
        <w:numPr>
          <w:ilvl w:val="0"/>
          <w:numId w:val="1"/>
        </w:numPr>
        <w:tabs>
          <w:tab w:val="left" w:pos="805"/>
        </w:tabs>
        <w:spacing w:after="0" w:line="233" w:lineRule="auto"/>
        <w:ind w:left="380" w:right="160" w:firstLine="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>Оцінка колісних транспортних засобів.</w:t>
      </w:r>
    </w:p>
    <w:p w:rsidR="00640459" w:rsidRPr="00692E08" w:rsidRDefault="00640459" w:rsidP="00640459">
      <w:pPr>
        <w:spacing w:after="0" w:line="11" w:lineRule="exac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40459" w:rsidRPr="00692E08" w:rsidRDefault="00640459" w:rsidP="00640459">
      <w:pPr>
        <w:numPr>
          <w:ilvl w:val="0"/>
          <w:numId w:val="2"/>
        </w:numPr>
        <w:tabs>
          <w:tab w:val="left" w:pos="773"/>
        </w:tabs>
        <w:spacing w:after="0" w:line="234" w:lineRule="auto"/>
        <w:ind w:left="380" w:right="140" w:firstLine="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Оцінка літальних апаратів. </w:t>
      </w:r>
    </w:p>
    <w:p w:rsidR="00640459" w:rsidRPr="00692E08" w:rsidRDefault="00640459" w:rsidP="00640459">
      <w:pPr>
        <w:numPr>
          <w:ilvl w:val="0"/>
          <w:numId w:val="2"/>
        </w:numPr>
        <w:tabs>
          <w:tab w:val="left" w:pos="773"/>
        </w:tabs>
        <w:spacing w:after="0" w:line="234" w:lineRule="auto"/>
        <w:ind w:left="380" w:right="140" w:firstLine="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Оцінка судноплавних засобів. </w:t>
      </w:r>
    </w:p>
    <w:p w:rsidR="00640459" w:rsidRPr="00692E08" w:rsidRDefault="00640459" w:rsidP="00640459">
      <w:pPr>
        <w:numPr>
          <w:ilvl w:val="0"/>
          <w:numId w:val="2"/>
        </w:numPr>
        <w:tabs>
          <w:tab w:val="left" w:pos="773"/>
        </w:tabs>
        <w:spacing w:after="0" w:line="234" w:lineRule="auto"/>
        <w:ind w:left="380" w:right="140" w:firstLine="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Оцінка рухомих речей, що становлять культурну цінність. </w:t>
      </w:r>
    </w:p>
    <w:p w:rsidR="00640459" w:rsidRPr="00692E08" w:rsidRDefault="00640459" w:rsidP="00640459">
      <w:pPr>
        <w:spacing w:after="0" w:line="12" w:lineRule="exac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40459" w:rsidRPr="00692E08" w:rsidRDefault="00640459" w:rsidP="0011370F">
      <w:pPr>
        <w:spacing w:after="0" w:line="235" w:lineRule="auto"/>
        <w:ind w:left="380" w:right="1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ІІ. 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</w:t>
      </w:r>
    </w:p>
    <w:p w:rsidR="00640459" w:rsidRPr="00692E08" w:rsidRDefault="00640459" w:rsidP="0011370F">
      <w:pPr>
        <w:spacing w:after="0" w:line="235" w:lineRule="auto"/>
        <w:ind w:left="380" w:right="1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2.1. Оцінка цілісних майнових комплексів, паїв, цінних паперів, майнових прав та нематеріальних</w:t>
      </w:r>
      <w:r w:rsidR="001137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активів (крім прав на об’єкти інтелектуальної власності). </w:t>
      </w:r>
    </w:p>
    <w:p w:rsidR="00640459" w:rsidRPr="00692E08" w:rsidRDefault="00640459" w:rsidP="0011370F">
      <w:pPr>
        <w:spacing w:after="0" w:line="234" w:lineRule="auto"/>
        <w:ind w:left="380" w:right="1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Оцінка прав на об’єкти інтелектуальної власності.</w:t>
      </w:r>
    </w:p>
    <w:p w:rsidR="00640459" w:rsidRPr="00692E08" w:rsidRDefault="00640459" w:rsidP="0011370F">
      <w:pPr>
        <w:spacing w:after="0" w:line="1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40459" w:rsidRPr="00692E08" w:rsidRDefault="00640459" w:rsidP="0011370F">
      <w:pPr>
        <w:spacing w:after="0" w:line="239" w:lineRule="auto"/>
        <w:ind w:left="5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2E08">
        <w:rPr>
          <w:rFonts w:ascii="Times New Roman" w:eastAsia="Times New Roman" w:hAnsi="Times New Roman" w:cs="Times New Roman"/>
          <w:sz w:val="21"/>
          <w:szCs w:val="21"/>
          <w:lang w:eastAsia="ru-RU"/>
        </w:rPr>
        <w:t>*** Розглядається як письмова згода.</w:t>
      </w:r>
    </w:p>
    <w:p w:rsidR="00640459" w:rsidRPr="00692E08" w:rsidRDefault="00640459" w:rsidP="0064045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459" w:rsidRPr="00692E08" w:rsidRDefault="00640459" w:rsidP="00640459">
      <w:pPr>
        <w:tabs>
          <w:tab w:val="left" w:pos="4940"/>
        </w:tabs>
        <w:spacing w:after="0" w:line="240" w:lineRule="atLeast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0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_____________20____ року</w:t>
      </w:r>
      <w:r w:rsidRPr="00692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92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40459" w:rsidRPr="00692E08" w:rsidRDefault="00640459" w:rsidP="0064045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A4" w:rsidRDefault="00F273A4" w:rsidP="00AD52B2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Default="006D443F" w:rsidP="00AD52B2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7DD" w:rsidRDefault="00AC27DD" w:rsidP="00AD52B2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2B2" w:rsidRPr="00F273A4" w:rsidRDefault="00AD52B2" w:rsidP="00AD52B2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Додаток 3</w:t>
      </w:r>
    </w:p>
    <w:p w:rsidR="00AD52B2" w:rsidRDefault="00AD52B2" w:rsidP="00AD52B2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Положення</w:t>
      </w:r>
      <w:r w:rsidR="0051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конкурсний відбір суб'єктів оціночної діяльності </w:t>
      </w:r>
    </w:p>
    <w:p w:rsidR="00F273A4" w:rsidRDefault="00AD52B2" w:rsidP="00AD52B2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проведення  експертної </w:t>
      </w:r>
    </w:p>
    <w:p w:rsidR="00AD52B2" w:rsidRDefault="00AD52B2" w:rsidP="00AD52B2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грошової оцінки земельних ділянок</w:t>
      </w:r>
    </w:p>
    <w:p w:rsidR="00AD52B2" w:rsidRPr="00692E08" w:rsidRDefault="00AD52B2" w:rsidP="00AD52B2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 міської територіальної громади</w:t>
      </w:r>
    </w:p>
    <w:p w:rsidR="008C277E" w:rsidRDefault="008C277E" w:rsidP="00640459">
      <w:pPr>
        <w:tabs>
          <w:tab w:val="left" w:pos="7240"/>
        </w:tabs>
        <w:spacing w:after="0" w:line="240" w:lineRule="atLeast"/>
        <w:ind w:left="4960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</w:p>
    <w:p w:rsidR="000E254B" w:rsidRDefault="000E254B" w:rsidP="00640459">
      <w:pPr>
        <w:tabs>
          <w:tab w:val="left" w:pos="7240"/>
        </w:tabs>
        <w:spacing w:after="0" w:line="240" w:lineRule="atLeast"/>
        <w:ind w:left="4960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</w:p>
    <w:p w:rsidR="000E254B" w:rsidRDefault="000E254B" w:rsidP="00640459">
      <w:pPr>
        <w:tabs>
          <w:tab w:val="left" w:pos="7240"/>
        </w:tabs>
        <w:spacing w:after="0" w:line="240" w:lineRule="atLeast"/>
        <w:ind w:left="4960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</w:p>
    <w:p w:rsidR="000E254B" w:rsidRPr="00853757" w:rsidRDefault="000E254B" w:rsidP="000E254B">
      <w:pPr>
        <w:pStyle w:val="a5"/>
        <w:spacing w:before="0" w:beforeAutospacing="0" w:after="0" w:afterAutospacing="0"/>
        <w:jc w:val="center"/>
      </w:pPr>
      <w:r w:rsidRPr="00853757">
        <w:rPr>
          <w:b/>
          <w:bCs/>
          <w:color w:val="000000"/>
        </w:rPr>
        <w:t xml:space="preserve">Відомість підсумків голосування </w:t>
      </w:r>
    </w:p>
    <w:p w:rsidR="000E254B" w:rsidRPr="00853757" w:rsidRDefault="000E254B" w:rsidP="000E254B">
      <w:pPr>
        <w:pStyle w:val="a5"/>
        <w:spacing w:before="0" w:beforeAutospacing="0" w:after="0" w:afterAutospacing="0"/>
        <w:jc w:val="center"/>
      </w:pPr>
      <w:r w:rsidRPr="00853757">
        <w:rPr>
          <w:b/>
          <w:bCs/>
          <w:color w:val="000000"/>
        </w:rPr>
        <w:t>по конкурсному відбору суб’єктів оціночної діяльності</w:t>
      </w:r>
    </w:p>
    <w:p w:rsidR="000E254B" w:rsidRPr="00853757" w:rsidRDefault="000E254B" w:rsidP="000E254B">
      <w:pPr>
        <w:pStyle w:val="a5"/>
        <w:spacing w:before="0" w:beforeAutospacing="0" w:after="200" w:afterAutospacing="0" w:line="273" w:lineRule="auto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 w:line="273" w:lineRule="auto"/>
      </w:pPr>
      <w:r>
        <w:rPr>
          <w:color w:val="000000"/>
        </w:rPr>
        <w:t>Об</w:t>
      </w:r>
      <w:r w:rsidRPr="002D4086">
        <w:rPr>
          <w:color w:val="000000"/>
        </w:rPr>
        <w:t>’</w:t>
      </w:r>
      <w:r w:rsidRPr="00853757">
        <w:rPr>
          <w:color w:val="000000"/>
        </w:rPr>
        <w:t>єкт оцінки _______________________________________________________</w:t>
      </w:r>
    </w:p>
    <w:p w:rsidR="000E254B" w:rsidRPr="00853757" w:rsidRDefault="000E254B" w:rsidP="000E254B">
      <w:pPr>
        <w:pStyle w:val="a5"/>
        <w:spacing w:before="0" w:beforeAutospacing="0" w:after="0" w:afterAutospacing="0" w:line="273" w:lineRule="auto"/>
      </w:pPr>
      <w:r w:rsidRPr="00853757">
        <w:rPr>
          <w:color w:val="000000"/>
        </w:rPr>
        <w:t>                                                </w:t>
      </w:r>
      <w:r>
        <w:rPr>
          <w:color w:val="000000"/>
        </w:rPr>
        <w:t>          (найменування об</w:t>
      </w:r>
      <w:r w:rsidRPr="002D4086">
        <w:rPr>
          <w:color w:val="000000"/>
        </w:rPr>
        <w:t>’</w:t>
      </w:r>
      <w:r w:rsidRPr="00853757">
        <w:rPr>
          <w:color w:val="000000"/>
        </w:rPr>
        <w:t>єкта оцінки)</w:t>
      </w:r>
    </w:p>
    <w:p w:rsidR="000E254B" w:rsidRPr="00853757" w:rsidRDefault="000E254B" w:rsidP="000E254B">
      <w:pPr>
        <w:pStyle w:val="a5"/>
        <w:spacing w:before="0" w:beforeAutospacing="0" w:after="200" w:afterAutospacing="0" w:line="273" w:lineRule="auto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>№ п/п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>Учасник конкурсу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>Кількість голосів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 xml:space="preserve">«за» - 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 xml:space="preserve">«проти» - 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t> 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>Секретар комісії</w:t>
      </w:r>
      <w:r w:rsidR="006906CE">
        <w:rPr>
          <w:color w:val="000000"/>
        </w:rPr>
        <w:t xml:space="preserve">                    </w:t>
      </w:r>
      <w:r w:rsidRPr="00853757">
        <w:rPr>
          <w:color w:val="000000"/>
        </w:rPr>
        <w:t xml:space="preserve"> ____________ </w:t>
      </w:r>
      <w:r w:rsidR="006906CE">
        <w:rPr>
          <w:color w:val="000000"/>
        </w:rPr>
        <w:t xml:space="preserve">                 </w:t>
      </w:r>
      <w:r w:rsidRPr="00853757">
        <w:rPr>
          <w:color w:val="000000"/>
        </w:rPr>
        <w:t>___________________________</w:t>
      </w:r>
    </w:p>
    <w:p w:rsidR="000E254B" w:rsidRPr="00853757" w:rsidRDefault="000E254B" w:rsidP="000E254B">
      <w:pPr>
        <w:pStyle w:val="a5"/>
        <w:spacing w:before="0" w:beforeAutospacing="0" w:after="0" w:afterAutospacing="0"/>
      </w:pPr>
      <w:r w:rsidRPr="00853757">
        <w:rPr>
          <w:color w:val="000000"/>
        </w:rPr>
        <w:t>                                  </w:t>
      </w:r>
      <w:r w:rsidR="006906CE">
        <w:rPr>
          <w:color w:val="000000"/>
        </w:rPr>
        <w:t xml:space="preserve">                     </w:t>
      </w:r>
      <w:r w:rsidRPr="00853757">
        <w:rPr>
          <w:color w:val="000000"/>
        </w:rPr>
        <w:t>  (підпис)                </w:t>
      </w:r>
      <w:r w:rsidR="006906CE">
        <w:rPr>
          <w:color w:val="000000"/>
        </w:rPr>
        <w:t xml:space="preserve">         </w:t>
      </w:r>
      <w:r w:rsidRPr="00853757">
        <w:rPr>
          <w:color w:val="000000"/>
        </w:rPr>
        <w:t xml:space="preserve"> (ініціали, прізвище)</w:t>
      </w:r>
    </w:p>
    <w:p w:rsidR="000E254B" w:rsidRPr="00640459" w:rsidRDefault="000E254B" w:rsidP="00640459">
      <w:pPr>
        <w:tabs>
          <w:tab w:val="left" w:pos="7240"/>
        </w:tabs>
        <w:spacing w:after="0" w:line="240" w:lineRule="atLeast"/>
        <w:ind w:left="4960"/>
        <w:rPr>
          <w:rFonts w:ascii="Times New Roman" w:eastAsia="Times New Roman" w:hAnsi="Times New Roman" w:cs="Times New Roman"/>
          <w:sz w:val="19"/>
          <w:szCs w:val="24"/>
          <w:lang w:eastAsia="ru-RU"/>
        </w:rPr>
      </w:pPr>
    </w:p>
    <w:sectPr w:rsidR="000E254B" w:rsidRPr="00640459" w:rsidSect="00F91CC5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519B500C"/>
    <w:lvl w:ilvl="0" w:tplc="FFFFFFFF">
      <w:numFmt w:val="decimal"/>
      <w:lvlText w:val="1.%1."/>
      <w:lvlJc w:val="left"/>
      <w:rPr>
        <w:rFonts w:cs="Times New Roman"/>
      </w:rPr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431BD7B6"/>
    <w:lvl w:ilvl="0" w:tplc="FFFFFFFF">
      <w:start w:val="4"/>
      <w:numFmt w:val="decimal"/>
      <w:lvlText w:val="1.%1."/>
      <w:lvlJc w:val="left"/>
      <w:rPr>
        <w:rFonts w:cs="Times New Roman"/>
      </w:rPr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8E16DDD"/>
    <w:multiLevelType w:val="hybridMultilevel"/>
    <w:tmpl w:val="2A4C0156"/>
    <w:lvl w:ilvl="0" w:tplc="86EA6632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5C2665C"/>
    <w:multiLevelType w:val="multilevel"/>
    <w:tmpl w:val="564C2F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52"/>
    <w:rsid w:val="00006680"/>
    <w:rsid w:val="000069F9"/>
    <w:rsid w:val="000114A3"/>
    <w:rsid w:val="00045494"/>
    <w:rsid w:val="000454A3"/>
    <w:rsid w:val="0005508D"/>
    <w:rsid w:val="0007709D"/>
    <w:rsid w:val="000A4239"/>
    <w:rsid w:val="000B558F"/>
    <w:rsid w:val="000B6CB2"/>
    <w:rsid w:val="000E254B"/>
    <w:rsid w:val="000E78DC"/>
    <w:rsid w:val="00113335"/>
    <w:rsid w:val="0011370F"/>
    <w:rsid w:val="00160039"/>
    <w:rsid w:val="001701CD"/>
    <w:rsid w:val="001A1EEE"/>
    <w:rsid w:val="001E45BC"/>
    <w:rsid w:val="001F493C"/>
    <w:rsid w:val="002139C5"/>
    <w:rsid w:val="0021429C"/>
    <w:rsid w:val="00254AFE"/>
    <w:rsid w:val="00256E9D"/>
    <w:rsid w:val="002607CA"/>
    <w:rsid w:val="00264DD3"/>
    <w:rsid w:val="00265B76"/>
    <w:rsid w:val="002924A6"/>
    <w:rsid w:val="0029617E"/>
    <w:rsid w:val="002A2FF5"/>
    <w:rsid w:val="002B43C1"/>
    <w:rsid w:val="002D4086"/>
    <w:rsid w:val="00301D57"/>
    <w:rsid w:val="00330737"/>
    <w:rsid w:val="00341EE8"/>
    <w:rsid w:val="00343916"/>
    <w:rsid w:val="00344EB8"/>
    <w:rsid w:val="00345D0D"/>
    <w:rsid w:val="003506BE"/>
    <w:rsid w:val="00352851"/>
    <w:rsid w:val="00367B7D"/>
    <w:rsid w:val="00424DAB"/>
    <w:rsid w:val="0045059F"/>
    <w:rsid w:val="00466C4F"/>
    <w:rsid w:val="00472552"/>
    <w:rsid w:val="004B02F2"/>
    <w:rsid w:val="004D0590"/>
    <w:rsid w:val="00513791"/>
    <w:rsid w:val="005153C0"/>
    <w:rsid w:val="00515C2E"/>
    <w:rsid w:val="00517CCC"/>
    <w:rsid w:val="005224AA"/>
    <w:rsid w:val="005464E5"/>
    <w:rsid w:val="00547FC9"/>
    <w:rsid w:val="005534BC"/>
    <w:rsid w:val="00556649"/>
    <w:rsid w:val="005728CA"/>
    <w:rsid w:val="00586653"/>
    <w:rsid w:val="005A01F8"/>
    <w:rsid w:val="005B3595"/>
    <w:rsid w:val="005D5154"/>
    <w:rsid w:val="00601442"/>
    <w:rsid w:val="00603283"/>
    <w:rsid w:val="00614049"/>
    <w:rsid w:val="00640459"/>
    <w:rsid w:val="00642825"/>
    <w:rsid w:val="006906CE"/>
    <w:rsid w:val="00691AD5"/>
    <w:rsid w:val="0069254E"/>
    <w:rsid w:val="00692E08"/>
    <w:rsid w:val="006B3D43"/>
    <w:rsid w:val="006B6DD2"/>
    <w:rsid w:val="006D443F"/>
    <w:rsid w:val="006E54DA"/>
    <w:rsid w:val="00706259"/>
    <w:rsid w:val="00707C06"/>
    <w:rsid w:val="00714EA4"/>
    <w:rsid w:val="007409FA"/>
    <w:rsid w:val="00742C88"/>
    <w:rsid w:val="00745594"/>
    <w:rsid w:val="00751697"/>
    <w:rsid w:val="00753407"/>
    <w:rsid w:val="00771EFD"/>
    <w:rsid w:val="00777306"/>
    <w:rsid w:val="007A54E0"/>
    <w:rsid w:val="007B4B7F"/>
    <w:rsid w:val="007B4F41"/>
    <w:rsid w:val="007D6B13"/>
    <w:rsid w:val="007F25B5"/>
    <w:rsid w:val="007F3AD7"/>
    <w:rsid w:val="007F3FA0"/>
    <w:rsid w:val="0081176A"/>
    <w:rsid w:val="00817661"/>
    <w:rsid w:val="00870A66"/>
    <w:rsid w:val="008C277E"/>
    <w:rsid w:val="008E09AD"/>
    <w:rsid w:val="008E7BDE"/>
    <w:rsid w:val="00901478"/>
    <w:rsid w:val="009272D3"/>
    <w:rsid w:val="0092734D"/>
    <w:rsid w:val="00930E19"/>
    <w:rsid w:val="00935FF4"/>
    <w:rsid w:val="00937D5A"/>
    <w:rsid w:val="00971F13"/>
    <w:rsid w:val="009935A4"/>
    <w:rsid w:val="009A503E"/>
    <w:rsid w:val="009B1012"/>
    <w:rsid w:val="009C0989"/>
    <w:rsid w:val="00A00E6F"/>
    <w:rsid w:val="00A24FD7"/>
    <w:rsid w:val="00A3038F"/>
    <w:rsid w:val="00A34DB3"/>
    <w:rsid w:val="00A36C92"/>
    <w:rsid w:val="00A44D70"/>
    <w:rsid w:val="00A522F9"/>
    <w:rsid w:val="00A63B87"/>
    <w:rsid w:val="00A7391F"/>
    <w:rsid w:val="00A94111"/>
    <w:rsid w:val="00A96C03"/>
    <w:rsid w:val="00AB3439"/>
    <w:rsid w:val="00AB7181"/>
    <w:rsid w:val="00AC27DD"/>
    <w:rsid w:val="00AD2F65"/>
    <w:rsid w:val="00AD52B2"/>
    <w:rsid w:val="00B158F1"/>
    <w:rsid w:val="00B16A45"/>
    <w:rsid w:val="00BD177E"/>
    <w:rsid w:val="00BE7A4E"/>
    <w:rsid w:val="00C1675E"/>
    <w:rsid w:val="00C5415E"/>
    <w:rsid w:val="00C67F18"/>
    <w:rsid w:val="00C77875"/>
    <w:rsid w:val="00C83584"/>
    <w:rsid w:val="00C87414"/>
    <w:rsid w:val="00CA4EFB"/>
    <w:rsid w:val="00CA57D8"/>
    <w:rsid w:val="00D07FA5"/>
    <w:rsid w:val="00D23AAC"/>
    <w:rsid w:val="00D23CD2"/>
    <w:rsid w:val="00D33D54"/>
    <w:rsid w:val="00D428E6"/>
    <w:rsid w:val="00D4795C"/>
    <w:rsid w:val="00D87987"/>
    <w:rsid w:val="00DA0291"/>
    <w:rsid w:val="00DD33A6"/>
    <w:rsid w:val="00DE3331"/>
    <w:rsid w:val="00DF0E42"/>
    <w:rsid w:val="00DF24FC"/>
    <w:rsid w:val="00E0786A"/>
    <w:rsid w:val="00E1247B"/>
    <w:rsid w:val="00E17134"/>
    <w:rsid w:val="00E17996"/>
    <w:rsid w:val="00E22B6E"/>
    <w:rsid w:val="00E50DC4"/>
    <w:rsid w:val="00E80515"/>
    <w:rsid w:val="00ED7EBE"/>
    <w:rsid w:val="00EE6415"/>
    <w:rsid w:val="00F273A4"/>
    <w:rsid w:val="00F52D1F"/>
    <w:rsid w:val="00F74740"/>
    <w:rsid w:val="00F91CC5"/>
    <w:rsid w:val="00FB30CA"/>
    <w:rsid w:val="00FB6ED0"/>
    <w:rsid w:val="00FD423F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05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522F9"/>
    <w:rPr>
      <w:color w:val="0000FF"/>
      <w:u w:val="single"/>
    </w:rPr>
  </w:style>
  <w:style w:type="character" w:customStyle="1" w:styleId="s1">
    <w:name w:val="s1"/>
    <w:rsid w:val="00586653"/>
  </w:style>
  <w:style w:type="paragraph" w:styleId="a7">
    <w:name w:val="No Spacing"/>
    <w:uiPriority w:val="1"/>
    <w:qFormat/>
    <w:rsid w:val="006E54DA"/>
    <w:pPr>
      <w:spacing w:after="0" w:line="240" w:lineRule="auto"/>
    </w:pPr>
  </w:style>
  <w:style w:type="character" w:customStyle="1" w:styleId="docdata">
    <w:name w:val="docdata"/>
    <w:aliases w:val="docy,v5,2474,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011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05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522F9"/>
    <w:rPr>
      <w:color w:val="0000FF"/>
      <w:u w:val="single"/>
    </w:rPr>
  </w:style>
  <w:style w:type="character" w:customStyle="1" w:styleId="s1">
    <w:name w:val="s1"/>
    <w:rsid w:val="00586653"/>
  </w:style>
  <w:style w:type="paragraph" w:styleId="a7">
    <w:name w:val="No Spacing"/>
    <w:uiPriority w:val="1"/>
    <w:qFormat/>
    <w:rsid w:val="006E54DA"/>
    <w:pPr>
      <w:spacing w:after="0" w:line="240" w:lineRule="auto"/>
    </w:pPr>
  </w:style>
  <w:style w:type="character" w:customStyle="1" w:styleId="docdata">
    <w:name w:val="docdata"/>
    <w:aliases w:val="docy,v5,2474,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01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98-1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z0684-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z0225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78E6-EBCA-4B2E-98E8-A20895E5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11</Pages>
  <Words>15877</Words>
  <Characters>9050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160</cp:revision>
  <cp:lastPrinted>2025-08-25T11:36:00Z</cp:lastPrinted>
  <dcterms:created xsi:type="dcterms:W3CDTF">2024-06-26T12:03:00Z</dcterms:created>
  <dcterms:modified xsi:type="dcterms:W3CDTF">2025-08-26T07:33:00Z</dcterms:modified>
</cp:coreProperties>
</file>