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9E" w:rsidRPr="00AE4189" w:rsidRDefault="00B1159E" w:rsidP="00B115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324AE118" wp14:editId="7DAA121C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9E" w:rsidRPr="00AE4189" w:rsidRDefault="00B1159E" w:rsidP="00B1159E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1159E" w:rsidRPr="00AE4189" w:rsidRDefault="00B1159E" w:rsidP="00B115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B1159E" w:rsidRPr="00AE4189" w:rsidRDefault="00B1159E" w:rsidP="00B115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1159E" w:rsidRPr="00AE4189" w:rsidRDefault="00B1159E" w:rsidP="00B1159E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B1159E" w:rsidRPr="00AE4189" w:rsidRDefault="00B1159E" w:rsidP="00B1159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AE4189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  <w:lang w:val="ru-RU"/>
        </w:rPr>
        <w:t>202</w:t>
      </w:r>
      <w:r w:rsidRPr="00AE4189">
        <w:rPr>
          <w:rFonts w:ascii="Times New Roman" w:hAnsi="Times New Roman"/>
          <w:sz w:val="28"/>
          <w:szCs w:val="28"/>
        </w:rPr>
        <w:t>5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</w:r>
      <w:r w:rsidRPr="00AE4189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AE4189">
        <w:rPr>
          <w:rFonts w:ascii="Times New Roman" w:hAnsi="Times New Roman"/>
          <w:sz w:val="28"/>
          <w:szCs w:val="28"/>
        </w:rPr>
        <w:t xml:space="preserve">  </w:t>
      </w:r>
      <w:r w:rsidRPr="00AE4189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AE4189">
        <w:rPr>
          <w:rFonts w:ascii="Times New Roman" w:hAnsi="Times New Roman"/>
          <w:sz w:val="28"/>
          <w:szCs w:val="28"/>
        </w:rPr>
        <w:t>___</w:t>
      </w:r>
      <w:r w:rsidRPr="00AE4189">
        <w:rPr>
          <w:rFonts w:ascii="Times New Roman" w:hAnsi="Times New Roman"/>
          <w:sz w:val="28"/>
          <w:szCs w:val="28"/>
          <w:lang w:val="ru-RU"/>
        </w:rPr>
        <w:t>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B1159E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 xml:space="preserve">громадянину </w:t>
      </w:r>
      <w:proofErr w:type="spellStart"/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>Скараєву</w:t>
      </w:r>
      <w:proofErr w:type="spellEnd"/>
      <w:r w:rsidR="00B345A3" w:rsidRPr="00B345A3">
        <w:rPr>
          <w:rFonts w:ascii="Times New Roman" w:hAnsi="Times New Roman"/>
          <w:b/>
          <w:sz w:val="28"/>
          <w:szCs w:val="28"/>
          <w:lang w:eastAsia="ar-SA"/>
        </w:rPr>
        <w:t xml:space="preserve"> Валерію Петровичу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 xml:space="preserve">зглянувши 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клопотання представника заявника громадянки Пономаренко Валентини Василівни, яка діє на підставі довіреності від</w:t>
      </w:r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             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01 лютого 2025 року НТР </w:t>
      </w:r>
      <w:r w:rsidR="00C4338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, зареєстрована в реєстрі за №</w:t>
      </w:r>
      <w:r w:rsidR="00C4338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, посвідчена державним нотаріусом Ананьївської державної нотаріальної контори Одеської області Мороз Н.О., уповноваженої громадянином </w:t>
      </w:r>
      <w:proofErr w:type="spellStart"/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>Скараєвим</w:t>
      </w:r>
      <w:proofErr w:type="spellEnd"/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 Валерієм Петровичем, РНОКПП </w:t>
      </w:r>
      <w:r w:rsidR="00C4338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B315E8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B315E8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C4338C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B345A3" w:rsidRPr="00B345A3">
        <w:rPr>
          <w:rFonts w:ascii="Times New Roman" w:eastAsia="MS Mincho" w:hAnsi="Times New Roman"/>
          <w:sz w:val="28"/>
          <w:szCs w:val="28"/>
          <w:lang w:eastAsia="ar-SA"/>
        </w:rPr>
        <w:t xml:space="preserve">, зареєстроване місце проживання: </w:t>
      </w:r>
      <w:r w:rsidR="00C4338C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lastRenderedPageBreak/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1266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01C26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401C26">
        <w:rPr>
          <w:rFonts w:ascii="Times New Roman" w:hAnsi="Times New Roman"/>
          <w:sz w:val="28"/>
          <w:szCs w:val="28"/>
          <w:lang w:eastAsia="ar-SA"/>
        </w:rPr>
        <w:t xml:space="preserve"> Валерію Петровичу, що розташована </w:t>
      </w:r>
      <w:r w:rsidR="00A12666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за межами села </w:t>
      </w:r>
      <w:proofErr w:type="spellStart"/>
      <w:r w:rsidR="00401C26">
        <w:rPr>
          <w:rFonts w:ascii="Times New Roman" w:hAnsi="Times New Roman"/>
          <w:sz w:val="28"/>
          <w:szCs w:val="28"/>
          <w:lang w:eastAsia="ar-SA"/>
        </w:rPr>
        <w:t>Новоолександрівка</w:t>
      </w:r>
      <w:proofErr w:type="spellEnd"/>
      <w:r w:rsidR="00401C26">
        <w:rPr>
          <w:rFonts w:ascii="Times New Roman" w:hAnsi="Times New Roman"/>
          <w:sz w:val="28"/>
          <w:szCs w:val="28"/>
          <w:lang w:eastAsia="ar-SA"/>
        </w:rPr>
        <w:t>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ину </w:t>
      </w:r>
      <w:proofErr w:type="spellStart"/>
      <w:r w:rsidR="00401C26" w:rsidRPr="00401C26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401C26" w:rsidRPr="00401C26">
        <w:rPr>
          <w:rFonts w:ascii="Times New Roman" w:hAnsi="Times New Roman"/>
          <w:sz w:val="28"/>
          <w:szCs w:val="28"/>
          <w:lang w:eastAsia="ar-SA"/>
        </w:rPr>
        <w:t xml:space="preserve"> Валерію Петровичу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кадастровий номер </w:t>
      </w:r>
      <w:r w:rsidR="00401C26">
        <w:rPr>
          <w:rFonts w:ascii="Times New Roman" w:hAnsi="Times New Roman"/>
          <w:sz w:val="28"/>
          <w:szCs w:val="28"/>
          <w:lang w:eastAsia="ar-SA"/>
        </w:rPr>
        <w:t>5120283900:01:001:0513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401C26">
        <w:rPr>
          <w:rFonts w:ascii="Times New Roman" w:hAnsi="Times New Roman"/>
          <w:sz w:val="28"/>
          <w:szCs w:val="28"/>
          <w:lang w:eastAsia="ar-SA"/>
        </w:rPr>
        <w:t xml:space="preserve"> площею </w:t>
      </w:r>
      <w:r w:rsidR="00CB0EA1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="00401C26">
        <w:rPr>
          <w:rFonts w:ascii="Times New Roman" w:hAnsi="Times New Roman"/>
          <w:sz w:val="28"/>
          <w:szCs w:val="28"/>
          <w:lang w:eastAsia="ar-SA"/>
        </w:rPr>
        <w:t>5,6111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B1159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043BDC" w:rsidRPr="00043BDC">
        <w:rPr>
          <w:rFonts w:ascii="Times New Roman" w:hAnsi="Times New Roman"/>
          <w:sz w:val="28"/>
          <w:szCs w:val="28"/>
          <w:lang w:eastAsia="ar-SA"/>
        </w:rPr>
        <w:t>Скараєву</w:t>
      </w:r>
      <w:proofErr w:type="spellEnd"/>
      <w:r w:rsidR="00043BDC" w:rsidRPr="00043BDC">
        <w:rPr>
          <w:rFonts w:ascii="Times New Roman" w:hAnsi="Times New Roman"/>
          <w:sz w:val="28"/>
          <w:szCs w:val="28"/>
          <w:lang w:eastAsia="ar-SA"/>
        </w:rPr>
        <w:t xml:space="preserve"> Валерію Петровичу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B11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043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Скараєва</w:t>
      </w:r>
      <w:proofErr w:type="spellEnd"/>
      <w:r w:rsidR="00043BD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Валерія Петровича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C4338C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21F7"/>
    <w:rsid w:val="000215E0"/>
    <w:rsid w:val="00040FA4"/>
    <w:rsid w:val="00043BDC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01C26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691E"/>
    <w:rsid w:val="008E3316"/>
    <w:rsid w:val="008F6FDD"/>
    <w:rsid w:val="009014B8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59E"/>
    <w:rsid w:val="00B1198B"/>
    <w:rsid w:val="00B30FBF"/>
    <w:rsid w:val="00B315E8"/>
    <w:rsid w:val="00B322A8"/>
    <w:rsid w:val="00B32486"/>
    <w:rsid w:val="00B345A3"/>
    <w:rsid w:val="00B60790"/>
    <w:rsid w:val="00B71F83"/>
    <w:rsid w:val="00B829E9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4338C"/>
    <w:rsid w:val="00C50BBA"/>
    <w:rsid w:val="00C53015"/>
    <w:rsid w:val="00C96712"/>
    <w:rsid w:val="00CB0EA1"/>
    <w:rsid w:val="00CC5FD3"/>
    <w:rsid w:val="00CD1379"/>
    <w:rsid w:val="00D04B17"/>
    <w:rsid w:val="00D1711D"/>
    <w:rsid w:val="00D2073D"/>
    <w:rsid w:val="00D354C0"/>
    <w:rsid w:val="00D521E6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E555D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2025-03-25T06:53:00Z</cp:lastPrinted>
  <dcterms:created xsi:type="dcterms:W3CDTF">2025-03-25T06:46:00Z</dcterms:created>
  <dcterms:modified xsi:type="dcterms:W3CDTF">2025-03-27T08:31:00Z</dcterms:modified>
</cp:coreProperties>
</file>