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5C" w:rsidRPr="00580F5C" w:rsidRDefault="00580F5C" w:rsidP="00580F5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580F5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ED0F819" wp14:editId="11CAC90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F5C" w:rsidRPr="00580F5C" w:rsidRDefault="00580F5C" w:rsidP="00580F5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580F5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80F5C" w:rsidRPr="00580F5C" w:rsidRDefault="00580F5C" w:rsidP="00580F5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580F5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580F5C" w:rsidRPr="00580F5C" w:rsidRDefault="00580F5C" w:rsidP="00580F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80F5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580F5C" w:rsidRPr="00580F5C" w:rsidRDefault="00580F5C" w:rsidP="00580F5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580F5C" w:rsidRDefault="00D42608" w:rsidP="00580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580F5C" w:rsidRPr="00580F5C">
        <w:rPr>
          <w:rFonts w:ascii="Times New Roman" w:hAnsi="Times New Roman"/>
          <w:sz w:val="28"/>
          <w:szCs w:val="28"/>
          <w:lang w:val="uk-UA"/>
        </w:rPr>
        <w:t xml:space="preserve"> січня 2025 року</w:t>
      </w:r>
      <w:r w:rsidR="00580F5C" w:rsidRPr="00580F5C">
        <w:rPr>
          <w:rFonts w:ascii="Times New Roman" w:hAnsi="Times New Roman"/>
          <w:sz w:val="28"/>
          <w:szCs w:val="28"/>
          <w:lang w:val="uk-UA"/>
        </w:rPr>
        <w:tab/>
      </w:r>
      <w:r w:rsidR="00580F5C" w:rsidRPr="00580F5C">
        <w:rPr>
          <w:rFonts w:ascii="Times New Roman" w:hAnsi="Times New Roman"/>
          <w:sz w:val="28"/>
          <w:szCs w:val="28"/>
          <w:lang w:val="uk-UA"/>
        </w:rPr>
        <w:tab/>
      </w:r>
      <w:r w:rsidR="00580F5C" w:rsidRPr="00580F5C">
        <w:rPr>
          <w:rFonts w:ascii="Times New Roman" w:hAnsi="Times New Roman"/>
          <w:sz w:val="28"/>
          <w:szCs w:val="28"/>
          <w:lang w:val="uk-UA"/>
        </w:rPr>
        <w:tab/>
      </w:r>
      <w:r w:rsidR="00580F5C" w:rsidRPr="00580F5C">
        <w:rPr>
          <w:rFonts w:ascii="Times New Roman" w:hAnsi="Times New Roman"/>
          <w:sz w:val="28"/>
          <w:szCs w:val="28"/>
          <w:lang w:val="uk-UA"/>
        </w:rPr>
        <w:tab/>
      </w:r>
      <w:r w:rsidR="00580F5C" w:rsidRPr="00580F5C">
        <w:rPr>
          <w:rFonts w:ascii="Times New Roman" w:hAnsi="Times New Roman"/>
          <w:sz w:val="28"/>
          <w:szCs w:val="28"/>
          <w:lang w:val="uk-UA"/>
        </w:rPr>
        <w:tab/>
      </w:r>
      <w:r w:rsidR="00580F5C" w:rsidRPr="00580F5C">
        <w:rPr>
          <w:rFonts w:ascii="Times New Roman" w:hAnsi="Times New Roman"/>
          <w:sz w:val="28"/>
          <w:szCs w:val="28"/>
          <w:lang w:val="uk-UA"/>
        </w:rPr>
        <w:tab/>
      </w:r>
      <w:r w:rsidR="00580F5C" w:rsidRPr="00580F5C">
        <w:rPr>
          <w:rFonts w:ascii="Times New Roman" w:hAnsi="Times New Roman"/>
          <w:sz w:val="28"/>
          <w:szCs w:val="28"/>
          <w:lang w:val="uk-UA"/>
        </w:rPr>
        <w:tab/>
        <w:t xml:space="preserve">            №        -</w:t>
      </w:r>
      <w:r w:rsidR="00580F5C" w:rsidRPr="00580F5C">
        <w:rPr>
          <w:rFonts w:ascii="Times New Roman" w:hAnsi="Times New Roman"/>
          <w:sz w:val="28"/>
          <w:szCs w:val="28"/>
          <w:lang w:val="en-US"/>
        </w:rPr>
        <w:t>V</w:t>
      </w:r>
      <w:r w:rsidR="00580F5C" w:rsidRPr="00580F5C">
        <w:rPr>
          <w:rFonts w:ascii="Times New Roman" w:hAnsi="Times New Roman"/>
          <w:sz w:val="28"/>
          <w:szCs w:val="28"/>
          <w:lang w:val="uk-UA"/>
        </w:rPr>
        <w:t>ІІІ</w:t>
      </w:r>
    </w:p>
    <w:p w:rsidR="007D0A15" w:rsidRPr="00580F5C" w:rsidRDefault="007D0A15" w:rsidP="00580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A4D" w:rsidRPr="00E27A4D" w:rsidRDefault="00E27A4D" w:rsidP="00E27A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Про схвалення звіту щодо виконання бюджету </w:t>
      </w:r>
    </w:p>
    <w:p w:rsidR="00E27A4D" w:rsidRPr="00E27A4D" w:rsidRDefault="00E27A4D" w:rsidP="007D0A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Ананьївської міської територіальної громади за  2024 рік</w:t>
      </w:r>
    </w:p>
    <w:p w:rsidR="00E27A4D" w:rsidRPr="007D0A15" w:rsidRDefault="00E27A4D" w:rsidP="00E27A4D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</w:p>
    <w:p w:rsid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hi-IN" w:bidi="hi-IN"/>
        </w:rPr>
      </w:pPr>
      <w:r w:rsidRPr="007D0A15">
        <w:rPr>
          <w:rFonts w:ascii="Times New Roman" w:hAnsi="Times New Roman"/>
          <w:sz w:val="28"/>
          <w:szCs w:val="28"/>
          <w:lang w:val="uk-UA" w:eastAsia="hi-IN" w:bidi="hi-IN"/>
        </w:rPr>
        <w:t xml:space="preserve">Відповідно до пункту 4 статті 80 Бюджетного кодексу України, на підставі  пункту  23 статті 26 Закону України "Про місцеве самоврядування в Україні", розглянувши звіт про виконання бюджету Ананьївської міської територіальної громади за 2024 рік, враховуючи висновки та рекомендації постійної комісії </w:t>
      </w:r>
      <w:r w:rsidR="007D0A15">
        <w:rPr>
          <w:rFonts w:ascii="Times New Roman" w:hAnsi="Times New Roman"/>
          <w:sz w:val="28"/>
          <w:szCs w:val="28"/>
          <w:lang w:val="uk-UA" w:eastAsia="hi-IN" w:bidi="hi-IN"/>
        </w:rPr>
        <w:t xml:space="preserve">Ананьївської </w:t>
      </w:r>
      <w:r w:rsidRPr="007D0A15">
        <w:rPr>
          <w:rFonts w:ascii="Times New Roman" w:hAnsi="Times New Roman"/>
          <w:sz w:val="28"/>
          <w:szCs w:val="28"/>
          <w:lang w:val="uk-UA" w:eastAsia="hi-IN" w:bidi="hi-IN"/>
        </w:rPr>
        <w:t>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E27A4D" w:rsidRP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hi-IN" w:bidi="hi-IN"/>
        </w:rPr>
      </w:pPr>
      <w:r w:rsidRPr="007D0A15">
        <w:rPr>
          <w:rFonts w:ascii="Times New Roman" w:hAnsi="Times New Roman"/>
          <w:sz w:val="28"/>
          <w:szCs w:val="28"/>
          <w:lang w:val="uk-UA" w:eastAsia="hi-IN" w:bidi="hi-IN"/>
        </w:rPr>
        <w:t xml:space="preserve"> </w:t>
      </w:r>
    </w:p>
    <w:p w:rsidR="00E27A4D" w:rsidRDefault="00E27A4D" w:rsidP="007D0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ProbaPro" w:eastAsia="Times New Roman" w:hAnsi="ProbaPro" w:cs="Courier New"/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E27A4D">
        <w:rPr>
          <w:rFonts w:ascii="ProbaPro" w:eastAsia="Times New Roman" w:hAnsi="ProbaPro" w:cs="Courier New"/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>ВИРІШИЛА:</w:t>
      </w:r>
    </w:p>
    <w:p w:rsidR="007D0A15" w:rsidRPr="007D0A15" w:rsidRDefault="007D0A15" w:rsidP="007D0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robaPro" w:eastAsia="Times New Roman" w:hAnsi="ProbaPro" w:cs="Courier New"/>
          <w:color w:val="1D1D1B"/>
          <w:sz w:val="24"/>
          <w:szCs w:val="24"/>
          <w:lang w:val="uk-UA" w:eastAsia="uk-UA"/>
        </w:rPr>
      </w:pPr>
    </w:p>
    <w:p w:rsidR="00E27A4D" w:rsidRP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D0A15">
        <w:rPr>
          <w:rFonts w:ascii="Times New Roman" w:hAnsi="Times New Roman"/>
          <w:sz w:val="28"/>
          <w:szCs w:val="28"/>
          <w:lang w:val="uk-UA" w:eastAsia="uk-UA"/>
        </w:rPr>
        <w:t>1. Схвалити  звіт  про виконання бюджету Ананьївської міської тер</w:t>
      </w:r>
      <w:r w:rsidR="007D0A15">
        <w:rPr>
          <w:rFonts w:ascii="Times New Roman" w:hAnsi="Times New Roman"/>
          <w:sz w:val="28"/>
          <w:szCs w:val="28"/>
          <w:lang w:val="uk-UA" w:eastAsia="uk-UA"/>
        </w:rPr>
        <w:t>иторіальної громади за 2024 рік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E27A4D" w:rsidRP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D0A15">
        <w:rPr>
          <w:rFonts w:ascii="Times New Roman" w:hAnsi="Times New Roman"/>
          <w:sz w:val="28"/>
          <w:szCs w:val="28"/>
          <w:lang w:val="uk-UA" w:eastAsia="ar-SA"/>
        </w:rPr>
        <w:t xml:space="preserve">1.1. По доходах у сумі </w:t>
      </w:r>
      <w:r w:rsidRPr="007D0A15">
        <w:rPr>
          <w:rFonts w:ascii="Times New Roman" w:hAnsi="Times New Roman"/>
          <w:sz w:val="28"/>
          <w:szCs w:val="28"/>
          <w:lang w:eastAsia="ar-SA"/>
        </w:rPr>
        <w:t>250 488 414,34</w:t>
      </w:r>
      <w:r w:rsidRPr="007D0A15">
        <w:rPr>
          <w:rFonts w:ascii="Times New Roman" w:hAnsi="Times New Roman"/>
          <w:sz w:val="28"/>
          <w:szCs w:val="28"/>
          <w:lang w:val="uk-UA" w:eastAsia="ar-SA"/>
        </w:rPr>
        <w:t xml:space="preserve"> грн., з них по загальному фонду у сумі</w:t>
      </w:r>
      <w:r w:rsidRPr="007D0A15">
        <w:rPr>
          <w:rFonts w:ascii="Times New Roman" w:hAnsi="Times New Roman"/>
          <w:sz w:val="28"/>
          <w:szCs w:val="28"/>
          <w:lang w:eastAsia="ar-SA"/>
        </w:rPr>
        <w:t xml:space="preserve"> 216 113 004,33</w:t>
      </w:r>
      <w:r w:rsidRPr="007D0A15">
        <w:rPr>
          <w:rFonts w:ascii="Times New Roman" w:hAnsi="Times New Roman"/>
          <w:sz w:val="28"/>
          <w:szCs w:val="28"/>
          <w:lang w:val="uk-UA" w:eastAsia="ar-SA"/>
        </w:rPr>
        <w:t xml:space="preserve"> грн</w:t>
      </w:r>
      <w:r w:rsidR="007D0A15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7D0A15">
        <w:rPr>
          <w:rFonts w:ascii="Times New Roman" w:hAnsi="Times New Roman"/>
          <w:sz w:val="28"/>
          <w:szCs w:val="28"/>
          <w:lang w:val="uk-UA" w:eastAsia="ar-SA"/>
        </w:rPr>
        <w:t xml:space="preserve">, по спеціальному фонду у сумі </w:t>
      </w:r>
      <w:r w:rsidRPr="007D0A15">
        <w:rPr>
          <w:rFonts w:ascii="Times New Roman" w:hAnsi="Times New Roman"/>
          <w:sz w:val="28"/>
          <w:szCs w:val="28"/>
          <w:lang w:eastAsia="ar-SA"/>
        </w:rPr>
        <w:t xml:space="preserve">34 375 410,01 </w:t>
      </w:r>
      <w:r w:rsidRPr="007D0A15">
        <w:rPr>
          <w:rFonts w:ascii="Times New Roman" w:hAnsi="Times New Roman"/>
          <w:sz w:val="28"/>
          <w:szCs w:val="28"/>
          <w:lang w:val="uk-UA" w:eastAsia="ar-SA"/>
        </w:rPr>
        <w:t>грн. згідно з додатком  1 до цього рішення;</w:t>
      </w:r>
    </w:p>
    <w:p w:rsidR="00E27A4D" w:rsidRP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D0A15">
        <w:rPr>
          <w:rFonts w:ascii="Times New Roman" w:hAnsi="Times New Roman"/>
          <w:sz w:val="28"/>
          <w:szCs w:val="28"/>
          <w:lang w:val="uk-UA" w:eastAsia="uk-UA"/>
        </w:rPr>
        <w:t>1.2. По видатках у сумі 257019820,09 грн., з них по загальному фонду у сумі</w:t>
      </w:r>
      <w:r w:rsidRPr="007D0A15">
        <w:rPr>
          <w:rFonts w:ascii="Times New Roman" w:hAnsi="Times New Roman"/>
          <w:sz w:val="28"/>
          <w:szCs w:val="28"/>
          <w:lang w:eastAsia="uk-UA"/>
        </w:rPr>
        <w:t xml:space="preserve"> 211322569,26 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>грн., по спеціальному фонду у сумі 45 697 250,83 грн.  згідно з додатком  2 до цього рішення;</w:t>
      </w:r>
    </w:p>
    <w:p w:rsidR="00E27A4D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D0A15">
        <w:rPr>
          <w:rFonts w:ascii="Times New Roman" w:hAnsi="Times New Roman"/>
          <w:sz w:val="28"/>
          <w:szCs w:val="28"/>
          <w:lang w:val="uk-UA" w:eastAsia="uk-UA"/>
        </w:rPr>
        <w:t>1.3. По джерелах фінансування бюджету дефіцит</w:t>
      </w:r>
      <w:r w:rsidR="007D0A15">
        <w:rPr>
          <w:rFonts w:ascii="Times New Roman" w:hAnsi="Times New Roman"/>
          <w:sz w:val="28"/>
          <w:szCs w:val="28"/>
          <w:lang w:val="uk-UA" w:eastAsia="uk-UA"/>
        </w:rPr>
        <w:t xml:space="preserve"> бюджету у сумі 6531405,75 грн.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>, з них профіцит загального фонду</w:t>
      </w:r>
      <w:r w:rsidR="007D0A15">
        <w:rPr>
          <w:rFonts w:ascii="Times New Roman" w:hAnsi="Times New Roman"/>
          <w:sz w:val="28"/>
          <w:szCs w:val="28"/>
          <w:lang w:val="uk-UA" w:eastAsia="uk-UA"/>
        </w:rPr>
        <w:t xml:space="preserve"> бюджету у сумі 4790435,07 грн.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 xml:space="preserve">, дефіцит спеціального </w:t>
      </w:r>
      <w:r w:rsidR="007D0A15">
        <w:rPr>
          <w:rFonts w:ascii="Times New Roman" w:hAnsi="Times New Roman"/>
          <w:sz w:val="28"/>
          <w:szCs w:val="28"/>
          <w:lang w:val="uk-UA" w:eastAsia="uk-UA"/>
        </w:rPr>
        <w:t>бюджету у сумі 10783785,34 грн.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>, згідно з додатком 3 до цього рішення.</w:t>
      </w:r>
    </w:p>
    <w:p w:rsidR="007D0A15" w:rsidRPr="007D0A15" w:rsidRDefault="007D0A15" w:rsidP="007D0A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27A4D" w:rsidRP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D0A15">
        <w:rPr>
          <w:rFonts w:ascii="Times New Roman" w:hAnsi="Times New Roman"/>
          <w:sz w:val="28"/>
          <w:szCs w:val="28"/>
          <w:lang w:val="uk-UA" w:eastAsia="uk-UA"/>
        </w:rPr>
        <w:t>2. Відповідно до частини 4 статті 28 Бюджетного кодексу України здійснити опублікування цього рішення на сайті Ананьївської міської ради.</w:t>
      </w:r>
    </w:p>
    <w:p w:rsidR="007D0A15" w:rsidRPr="007D0A15" w:rsidRDefault="007D0A15" w:rsidP="007D0A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27A4D" w:rsidRP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D0A15">
        <w:rPr>
          <w:rFonts w:ascii="Times New Roman" w:hAnsi="Times New Roman"/>
          <w:sz w:val="28"/>
          <w:szCs w:val="28"/>
          <w:lang w:val="uk-UA" w:eastAsia="uk-UA"/>
        </w:rPr>
        <w:t>3. Контроль за виконання цього рішення покласти на постійну комісію Ана</w:t>
      </w:r>
      <w:r w:rsidR="007D0A15">
        <w:rPr>
          <w:rFonts w:ascii="Times New Roman" w:hAnsi="Times New Roman"/>
          <w:sz w:val="28"/>
          <w:szCs w:val="28"/>
          <w:lang w:val="uk-UA" w:eastAsia="uk-UA"/>
        </w:rPr>
        <w:t>н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>ьївської 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E27A4D" w:rsidRPr="00E27A4D" w:rsidRDefault="00E27A4D" w:rsidP="00E27A4D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25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E27A4D" w:rsidRDefault="00E27A4D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Ананьївський міський голова </w:t>
      </w: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="000B066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</w:t>
      </w:r>
      <w:bookmarkStart w:id="0" w:name="_GoBack"/>
      <w:bookmarkEnd w:id="0"/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Юрій ТИЩЕНКО</w:t>
      </w:r>
    </w:p>
    <w:p w:rsidR="00D413B4" w:rsidRDefault="00D413B4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D413B4" w:rsidRPr="00E27A4D" w:rsidRDefault="00D413B4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0"/>
          <w:szCs w:val="20"/>
          <w:lang w:val="uk-UA" w:eastAsia="ar-SA"/>
        </w:rPr>
      </w:pPr>
    </w:p>
    <w:p w:rsidR="00E27A4D" w:rsidRPr="00E27A4D" w:rsidRDefault="00E27A4D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0"/>
          <w:szCs w:val="20"/>
          <w:lang w:val="uk-UA" w:eastAsia="ar-SA"/>
        </w:rPr>
      </w:pPr>
    </w:p>
    <w:p w:rsidR="00E27A4D" w:rsidRPr="00E27A4D" w:rsidRDefault="00E27A4D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i/>
          <w:iCs/>
          <w:sz w:val="16"/>
          <w:szCs w:val="16"/>
          <w:lang w:val="uk-UA" w:eastAsia="ar-SA"/>
        </w:rPr>
      </w:pP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E27A4D"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  <w:t xml:space="preserve">Проект рішення підготовлений </w:t>
      </w:r>
      <w:r w:rsidRPr="00E27A4D">
        <w:rPr>
          <w:rFonts w:ascii="Times New Roman" w:eastAsia="Times New Roman" w:hAnsi="Times New Roman"/>
          <w:i/>
          <w:iCs/>
          <w:sz w:val="16"/>
          <w:szCs w:val="16"/>
          <w:lang w:val="uk-UA" w:eastAsia="ar-SA"/>
        </w:rPr>
        <w:t xml:space="preserve">фінансовим </w:t>
      </w:r>
    </w:p>
    <w:p w:rsidR="00E27A4D" w:rsidRDefault="00E27A4D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i/>
          <w:iCs/>
          <w:sz w:val="16"/>
          <w:szCs w:val="16"/>
          <w:lang w:val="uk-UA" w:eastAsia="ar-SA"/>
        </w:rPr>
      </w:pPr>
      <w:r w:rsidRPr="00E27A4D">
        <w:rPr>
          <w:rFonts w:ascii="Times New Roman" w:eastAsia="Times New Roman" w:hAnsi="Times New Roman"/>
          <w:i/>
          <w:iCs/>
          <w:sz w:val="16"/>
          <w:szCs w:val="16"/>
          <w:lang w:val="uk-UA" w:eastAsia="ar-SA"/>
        </w:rPr>
        <w:t xml:space="preserve">управлінням Ананьївської міської ради </w:t>
      </w:r>
    </w:p>
    <w:p w:rsidR="00D413B4" w:rsidRDefault="00D413B4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i/>
          <w:iCs/>
          <w:sz w:val="16"/>
          <w:szCs w:val="16"/>
          <w:lang w:val="uk-UA" w:eastAsia="ar-SA"/>
        </w:rPr>
      </w:pPr>
    </w:p>
    <w:p w:rsidR="00D413B4" w:rsidRDefault="00D413B4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i/>
          <w:iCs/>
          <w:sz w:val="16"/>
          <w:szCs w:val="16"/>
          <w:lang w:val="uk-UA" w:eastAsia="ar-SA"/>
        </w:rPr>
      </w:pPr>
    </w:p>
    <w:p w:rsidR="00D413B4" w:rsidRPr="002A3505" w:rsidRDefault="00D413B4" w:rsidP="00D413B4">
      <w:pPr>
        <w:spacing w:after="0" w:line="240" w:lineRule="auto"/>
        <w:ind w:firstLine="52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31pt;margin-top:34.45pt;width:27pt;height:9pt;z-index:251658240">
            <v:shadow color="#868686"/>
            <v:textpath style="font-family:&quot;Arial&quot;;v-text-kern:t" trim="t" fitpath="t" string="60 мм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10129FF" wp14:editId="54B517DE">
            <wp:extent cx="518160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B4" w:rsidRPr="002A3505" w:rsidRDefault="00D413B4" w:rsidP="00D413B4">
      <w:pPr>
        <w:spacing w:after="0" w:line="240" w:lineRule="auto"/>
        <w:ind w:firstLine="52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  <w:t>УКРАЇНА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  <w:t xml:space="preserve">АНАНЬЇВСЬКА </w:t>
      </w:r>
      <w:r w:rsidRPr="002A35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МІСЬКА РАДА</w:t>
      </w:r>
    </w:p>
    <w:p w:rsidR="00D413B4" w:rsidRPr="002A3505" w:rsidRDefault="00D413B4" w:rsidP="00D413B4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uk-UA" w:eastAsia="ru-RU"/>
        </w:rPr>
      </w:pPr>
      <w:r w:rsidRPr="002A3505">
        <w:rPr>
          <w:rFonts w:ascii="Times New Roman" w:eastAsia="Times New Roman" w:hAnsi="Times New Roman"/>
          <w:b/>
          <w:sz w:val="30"/>
          <w:szCs w:val="30"/>
          <w:lang w:val="uk-UA" w:eastAsia="ru-RU"/>
        </w:rPr>
        <w:t>ФІНАНСОВЕ УПРАВЛІННЯ АНАНЬЇВСЬКОЇ МІСЬКОЇ РАДИ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2A3505">
        <w:rPr>
          <w:rFonts w:ascii="Times New Roman" w:eastAsia="Times New Roman" w:hAnsi="Times New Roman"/>
          <w:sz w:val="24"/>
          <w:szCs w:val="20"/>
          <w:lang w:val="uk-UA" w:eastAsia="ru-RU"/>
        </w:rPr>
        <w:t>66400 м. Ананьїв Одеської області, вул. Незалежності, 51                                                            e-</w:t>
      </w:r>
      <w:proofErr w:type="spellStart"/>
      <w:r w:rsidRPr="002A3505">
        <w:rPr>
          <w:rFonts w:ascii="Times New Roman" w:eastAsia="Times New Roman" w:hAnsi="Times New Roman"/>
          <w:sz w:val="24"/>
          <w:szCs w:val="20"/>
          <w:lang w:val="uk-UA" w:eastAsia="ru-RU"/>
        </w:rPr>
        <w:t>mail</w:t>
      </w:r>
      <w:proofErr w:type="spellEnd"/>
      <w:r w:rsidRPr="002A350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: </w:t>
      </w:r>
      <w:proofErr w:type="spellStart"/>
      <w:r w:rsidRPr="002A3505">
        <w:rPr>
          <w:rFonts w:ascii="Times New Roman" w:eastAsia="Times New Roman" w:hAnsi="Times New Roman"/>
          <w:sz w:val="24"/>
          <w:szCs w:val="20"/>
          <w:lang w:val="en-US" w:eastAsia="ru-RU"/>
        </w:rPr>
        <w:t>fuananmiskrada</w:t>
      </w:r>
      <w:proofErr w:type="spellEnd"/>
      <w:r w:rsidRPr="002A3505">
        <w:rPr>
          <w:rFonts w:ascii="Times New Roman" w:eastAsia="Times New Roman" w:hAnsi="Times New Roman"/>
          <w:sz w:val="24"/>
          <w:szCs w:val="20"/>
          <w:lang w:val="uk-UA" w:eastAsia="ru-RU"/>
        </w:rPr>
        <w:t>@ukr.net код ЄДРПОУ 43912864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D413B4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zh-CN"/>
        </w:rPr>
      </w:pPr>
      <w:r w:rsidRPr="002A3505">
        <w:rPr>
          <w:rFonts w:ascii="Times New Roman" w:eastAsia="Times New Roman" w:hAnsi="Times New Roman"/>
          <w:b/>
          <w:i/>
          <w:sz w:val="28"/>
          <w:szCs w:val="28"/>
          <w:lang w:val="uk-UA" w:eastAsia="zh-CN"/>
        </w:rPr>
        <w:t>Пояснювальна записка до звіту про виконання бюджету</w:t>
      </w:r>
    </w:p>
    <w:p w:rsidR="00D413B4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zh-CN"/>
        </w:rPr>
      </w:pPr>
      <w:r w:rsidRPr="002A3505">
        <w:rPr>
          <w:rFonts w:ascii="Times New Roman" w:eastAsia="Times New Roman" w:hAnsi="Times New Roman"/>
          <w:b/>
          <w:i/>
          <w:sz w:val="28"/>
          <w:szCs w:val="28"/>
          <w:lang w:val="uk-UA" w:eastAsia="zh-CN"/>
        </w:rPr>
        <w:t>Ананьївської міської територіальної громади за  2024 рік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D413B4" w:rsidRPr="002A3505" w:rsidRDefault="00D413B4" w:rsidP="00D413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2A3505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Доходи</w:t>
      </w: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Виконання бюджету за доходами по загальному фонду  з урахуванням внесених змін за звітний період 2024 року становить 102,6% при плані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210 698,3 тис. грн. фактично надійшло 216 113,0  тис. грн.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або на  5 414,7  тис. грн. більше, темп росту до минулого року склав 113,9%, що на 26 382,3 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більше. </w:t>
      </w: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Офіційних трансфертів отримано у сумі 86 096,5 тис. грн., при плані 86 942,2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., що складає 99,0% планових призначень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або на 845,7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. менше (за рахунок повернення до державного бюджету залишків невикористаної субвенції).</w:t>
      </w: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Структура фактичного формування надходжень 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бюджету  Ананьївської міської територіальної громади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у січні - грудні 2024 році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Всього 250 488,4 </w:t>
      </w:r>
      <w:proofErr w:type="spellStart"/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2617FA2" wp14:editId="316A377A">
            <wp:extent cx="5890260" cy="279654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Загальний фонд власних надходжень бюджету Ананьївської міської територіальної громади (без урахування трансфертів) виконано на 105,1%, при 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плані 123 756,1  тис. грн., фактично надійшло  130 016,5  тис. грн., що на 6 260,4  тис. грн. більше.</w:t>
      </w: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 бюджету по власним надходженням загального фонду в порівнянні до відповідного періоду минулого року  становить 114,5%, що на  16 434,1 тис. грн. більше.</w:t>
      </w: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Питома вага надходжень до бюджету  Ананьївської міської територіальної громади  по загальному фонду складає:</w:t>
      </w: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Структура доходів загального фонду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бюджету  Ананьївської міської територіальної громади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 розрізі податків</w:t>
      </w:r>
      <w:r w:rsidRPr="002A35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за січень - грудень 2024 року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Всього 130 016,5 </w:t>
      </w:r>
      <w:proofErr w:type="spellStart"/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2DF240D" wp14:editId="5576F3AB">
            <wp:extent cx="6217920" cy="350520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Із тринадцяти джерел доходів загального фонду власних надходжень виконання є по дванадцяти.</w:t>
      </w: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Головним джерелом надходжень є податок з доходів фізичних осіб (ПДФО), який виконано на 106,7%, питома вага в загальному фонді власних надходжень складає 53,6%, при плані 65 281,9 тис. грн., фактично надійшло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69 674,3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., що на 4 392,4 тис. грн. більше, темп росту до відповідного періоду – 122,9%. (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Довідково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Позитивно вплинуло: за рахунок додаткових надходжень порівняно з минулим роком від: ПДФО від заробітної плати 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10 176,2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.; ПДФО за паї на 352,5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.; ПДФО, що сплачується фізичними особами за результатами річного декларування на 98,8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.; ПДФО у вигляді мінімального податкового зобов’язання, що підлягає сплаті фізичними особами на 2 349,9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uk-UA" w:eastAsia="ru-RU"/>
        </w:rPr>
      </w:pPr>
    </w:p>
    <w:p w:rsidR="00D413B4" w:rsidRDefault="00D413B4" w:rsidP="00D413B4">
      <w:pPr>
        <w:shd w:val="clear" w:color="auto" w:fill="FFFFFF"/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uk-UA" w:eastAsia="ru-RU"/>
        </w:rPr>
      </w:pP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  <w:lang w:val="uk-UA" w:eastAsia="ru-RU"/>
        </w:rPr>
      </w:pPr>
    </w:p>
    <w:p w:rsidR="00D413B4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413B4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413B4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Структура надходжень 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Податку на доходи фізичних осіб 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 розрізі галузей за січень - грудень 2024 року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Всього 69 674,3 </w:t>
      </w:r>
      <w:proofErr w:type="spellStart"/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F6EC501" wp14:editId="6788A80E">
            <wp:extent cx="6080760" cy="519684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Надходження ПДФО від заробітної плати в розрізі категорій:</w:t>
      </w: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tbl>
      <w:tblPr>
        <w:tblW w:w="9892" w:type="dxa"/>
        <w:tblInd w:w="93" w:type="dxa"/>
        <w:tblLook w:val="04A0" w:firstRow="1" w:lastRow="0" w:firstColumn="1" w:lastColumn="0" w:noHBand="0" w:noVBand="1"/>
      </w:tblPr>
      <w:tblGrid>
        <w:gridCol w:w="3652"/>
        <w:gridCol w:w="1740"/>
        <w:gridCol w:w="1711"/>
        <w:gridCol w:w="1559"/>
        <w:gridCol w:w="1230"/>
      </w:tblGrid>
      <w:tr w:rsidR="00D413B4" w:rsidRPr="002A3505" w:rsidTr="00003492">
        <w:trPr>
          <w:trHeight w:val="300"/>
        </w:trPr>
        <w:tc>
          <w:tcPr>
            <w:tcW w:w="3652" w:type="dxa"/>
            <w:noWrap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2A350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2A350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740" w:type="dxa"/>
            <w:noWrap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uk-UA" w:eastAsia="uk-UA"/>
              </w:rPr>
            </w:pPr>
            <w:r w:rsidRPr="002A3505">
              <w:rPr>
                <w:rFonts w:eastAsia="Times New Roman" w:cs="Calibri"/>
                <w:color w:val="000000"/>
                <w:lang w:val="uk-UA" w:eastAsia="uk-UA"/>
              </w:rPr>
              <w:t>64%</w:t>
            </w:r>
          </w:p>
        </w:tc>
        <w:tc>
          <w:tcPr>
            <w:tcW w:w="1711" w:type="dxa"/>
            <w:noWrap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uk-UA" w:eastAsia="uk-UA"/>
              </w:rPr>
            </w:pPr>
            <w:r w:rsidRPr="002A3505">
              <w:rPr>
                <w:rFonts w:eastAsia="Times New Roman" w:cs="Calibri"/>
                <w:color w:val="000000"/>
                <w:lang w:val="uk-UA" w:eastAsia="uk-UA"/>
              </w:rPr>
              <w:t>64%</w:t>
            </w:r>
          </w:p>
        </w:tc>
        <w:tc>
          <w:tcPr>
            <w:tcW w:w="1559" w:type="dxa"/>
            <w:noWrap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noWrap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D413B4" w:rsidRPr="002A3505" w:rsidTr="00003492">
        <w:trPr>
          <w:trHeight w:val="5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категорії_коди-11010100+11010200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  <w:proofErr w:type="gram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 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місяці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202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  <w:proofErr w:type="gram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 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місяці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202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(+/-)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відхилення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минулого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до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минулого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року</w:t>
            </w:r>
          </w:p>
        </w:tc>
      </w:tr>
      <w:tr w:rsidR="00D413B4" w:rsidRPr="002A3505" w:rsidTr="00003492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18 418,7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16 111,3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2 307,4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114,3 </w:t>
            </w:r>
          </w:p>
        </w:tc>
      </w:tr>
      <w:tr w:rsidR="00D413B4" w:rsidRPr="002A3505" w:rsidTr="00003492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10 105,4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7 392,9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2 712,5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136,7 </w:t>
            </w:r>
          </w:p>
        </w:tc>
      </w:tr>
      <w:tr w:rsidR="00D413B4" w:rsidRPr="002A3505" w:rsidTr="00003492">
        <w:trPr>
          <w:trHeight w:val="46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підприємства (</w:t>
            </w:r>
            <w:proofErr w:type="spellStart"/>
            <w:r w:rsidRPr="002A35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небюджетні</w:t>
            </w:r>
            <w:proofErr w:type="spellEnd"/>
            <w:r w:rsidRPr="002A35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установи та організації)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8 603,3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8 011,5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591,8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107,4 </w:t>
            </w:r>
          </w:p>
        </w:tc>
      </w:tr>
      <w:tr w:rsidR="00D413B4" w:rsidRPr="002A3505" w:rsidTr="00003492">
        <w:trPr>
          <w:trHeight w:val="28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2A35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сільгосптоваровиробники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8 227,0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5 381,3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2 845,7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152,9 </w:t>
            </w:r>
          </w:p>
        </w:tc>
      </w:tr>
      <w:tr w:rsidR="00D413B4" w:rsidRPr="002A3505" w:rsidTr="00003492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приватні підприємства, фізичні особи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5 982,2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4 271,0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1 711,2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140,1 </w:t>
            </w:r>
          </w:p>
        </w:tc>
      </w:tr>
      <w:tr w:rsidR="00D413B4" w:rsidRPr="002A3505" w:rsidTr="00003492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інші (церкви)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55,7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48,1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7,7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115,9 </w:t>
            </w:r>
          </w:p>
        </w:tc>
      </w:tr>
      <w:tr w:rsidR="00D413B4" w:rsidRPr="002A3505" w:rsidTr="00003492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разові (СВК </w:t>
            </w:r>
            <w:proofErr w:type="spellStart"/>
            <w:r w:rsidRPr="002A35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-вибори</w:t>
            </w:r>
            <w:proofErr w:type="spellEnd"/>
            <w:r w:rsidRPr="002A35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0,0</w:t>
            </w:r>
          </w:p>
        </w:tc>
      </w:tr>
      <w:tr w:rsidR="00D413B4" w:rsidRPr="002A3505" w:rsidTr="00003492">
        <w:trPr>
          <w:trHeight w:val="5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РАЗОМ: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138 054,4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104 879,3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33 175,0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131,6</w:t>
            </w:r>
          </w:p>
        </w:tc>
      </w:tr>
    </w:tbl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413B4" w:rsidRPr="002A3505" w:rsidRDefault="00D413B4" w:rsidP="00D413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Надходження ПДФО від заробітної плати в розрізі галузей:</w:t>
      </w:r>
    </w:p>
    <w:tbl>
      <w:tblPr>
        <w:tblW w:w="99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701"/>
        <w:gridCol w:w="1560"/>
        <w:gridCol w:w="1417"/>
        <w:gridCol w:w="1271"/>
      </w:tblGrid>
      <w:tr w:rsidR="00D413B4" w:rsidRPr="002A3505" w:rsidTr="00003492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3B4" w:rsidRPr="002A3505" w:rsidRDefault="00D413B4" w:rsidP="00003492">
            <w:pPr>
              <w:spacing w:after="0" w:line="240" w:lineRule="auto"/>
              <w:rPr>
                <w:rFonts w:eastAsia="Times New Roman" w:cs="Calibri"/>
                <w:color w:val="000000"/>
                <w:lang w:val="uk-UA" w:eastAsia="uk-UA"/>
              </w:rPr>
            </w:pPr>
          </w:p>
          <w:p w:rsidR="00D413B4" w:rsidRPr="002A3505" w:rsidRDefault="00D413B4" w:rsidP="00003492">
            <w:pPr>
              <w:spacing w:after="0" w:line="240" w:lineRule="auto"/>
              <w:rPr>
                <w:rFonts w:eastAsia="Times New Roman" w:cs="Calibri"/>
                <w:color w:val="000000"/>
                <w:lang w:val="uk-UA"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eastAsia="Times New Roman" w:cs="Calibri"/>
                <w:color w:val="000000"/>
                <w:lang w:val="uk-UA" w:eastAsia="uk-UA"/>
              </w:rPr>
            </w:pPr>
            <w:proofErr w:type="spellStart"/>
            <w:r w:rsidRPr="002A3505">
              <w:rPr>
                <w:rFonts w:eastAsia="Times New Roman" w:cs="Calibri"/>
                <w:color w:val="000000"/>
                <w:lang w:val="uk-UA" w:eastAsia="uk-UA"/>
              </w:rPr>
              <w:t> тис.гр</w:t>
            </w:r>
            <w:proofErr w:type="spellEnd"/>
            <w:r w:rsidRPr="002A3505">
              <w:rPr>
                <w:rFonts w:eastAsia="Times New Roman" w:cs="Calibri"/>
                <w:color w:val="000000"/>
                <w:lang w:val="uk-UA" w:eastAsia="uk-UA"/>
              </w:rPr>
              <w:t>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uk-UA" w:eastAsia="uk-UA"/>
              </w:rPr>
            </w:pPr>
            <w:r w:rsidRPr="002A3505">
              <w:rPr>
                <w:rFonts w:eastAsia="Times New Roman" w:cs="Calibri"/>
                <w:color w:val="000000"/>
                <w:lang w:val="uk-UA" w:eastAsia="uk-UA"/>
              </w:rPr>
              <w:t>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uk-UA" w:eastAsia="uk-UA"/>
              </w:rPr>
            </w:pPr>
            <w:r w:rsidRPr="002A3505">
              <w:rPr>
                <w:rFonts w:eastAsia="Times New Roman" w:cs="Calibri"/>
                <w:color w:val="000000"/>
                <w:lang w:val="uk-UA" w:eastAsia="uk-UA"/>
              </w:rPr>
              <w:t>64%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eastAsia="Times New Roman" w:cs="Calibri"/>
                <w:color w:val="000000"/>
                <w:lang w:val="uk-UA" w:eastAsia="uk-UA"/>
              </w:rPr>
            </w:pPr>
            <w:r w:rsidRPr="002A3505">
              <w:rPr>
                <w:rFonts w:eastAsia="Times New Roman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eastAsia="Times New Roman" w:cs="Calibri"/>
                <w:color w:val="000000"/>
                <w:lang w:val="uk-UA" w:eastAsia="uk-UA"/>
              </w:rPr>
            </w:pPr>
            <w:r w:rsidRPr="002A3505">
              <w:rPr>
                <w:rFonts w:eastAsia="Times New Roman" w:cs="Calibri"/>
                <w:color w:val="000000"/>
                <w:lang w:val="uk-UA" w:eastAsia="uk-UA"/>
              </w:rPr>
              <w:t> </w:t>
            </w:r>
          </w:p>
        </w:tc>
      </w:tr>
      <w:tr w:rsidR="00D413B4" w:rsidRPr="002A3505" w:rsidTr="0000349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галузь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по галузі_коди-11010100+11010200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  <w:proofErr w:type="gram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 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місяці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202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  <w:proofErr w:type="gram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 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12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місяці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202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(+/-)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відхилення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минулого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минулого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року</w:t>
            </w:r>
          </w:p>
        </w:tc>
      </w:tr>
      <w:tr w:rsidR="00D413B4" w:rsidRPr="002A3505" w:rsidTr="0000349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14 931,2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12 712,8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2 218,5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117,5 </w:t>
            </w:r>
          </w:p>
        </w:tc>
      </w:tr>
      <w:tr w:rsidR="00D413B4" w:rsidRPr="002A3505" w:rsidTr="0000349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охорона здоров"я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4 204,4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3 831,4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372,9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109,7 </w:t>
            </w:r>
          </w:p>
        </w:tc>
      </w:tr>
      <w:tr w:rsidR="00D413B4" w:rsidRPr="002A3505" w:rsidTr="0000349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671,9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595,9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76,0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112,7 </w:t>
            </w:r>
          </w:p>
        </w:tc>
      </w:tr>
      <w:tr w:rsidR="00D413B4" w:rsidRPr="002A3505" w:rsidTr="0000349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A3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соцзахист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2 779,0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2 452,3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326,7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113,3 </w:t>
            </w:r>
          </w:p>
        </w:tc>
      </w:tr>
      <w:tr w:rsidR="00D413B4" w:rsidRPr="002A3505" w:rsidTr="00003492">
        <w:trPr>
          <w:trHeight w:val="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державне управління, місцеве самоврядування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3 787,3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3 249,3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537,9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116,6 </w:t>
            </w:r>
          </w:p>
        </w:tc>
      </w:tr>
      <w:tr w:rsidR="00D413B4" w:rsidRPr="002A3505" w:rsidTr="00003492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військові, правоохоронні органи, прокуратура, суд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2 187,7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628,3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1 559,4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348,2 </w:t>
            </w:r>
          </w:p>
        </w:tc>
      </w:tr>
      <w:tr w:rsidR="00D413B4" w:rsidRPr="002A3505" w:rsidTr="00003492">
        <w:trPr>
          <w:trHeight w:val="4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Бюджетна сфера: (O,P,Q,R)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28 561,5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23 470,1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5 091,4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121,7 </w:t>
            </w:r>
          </w:p>
        </w:tc>
      </w:tr>
      <w:tr w:rsidR="00D413B4" w:rsidRPr="002A3505" w:rsidTr="00003492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Сільське господарство 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8 805,3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5 701,5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3 103,8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154,4 </w:t>
            </w:r>
          </w:p>
        </w:tc>
      </w:tr>
      <w:tr w:rsidR="00D413B4" w:rsidRPr="002A3505" w:rsidTr="00003492">
        <w:trPr>
          <w:trHeight w:val="3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Промисловість (B,C,D,E)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3 757,3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3 164,9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592,4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118,7 </w:t>
            </w:r>
          </w:p>
        </w:tc>
      </w:tr>
      <w:tr w:rsidR="00D413B4" w:rsidRPr="002A3505" w:rsidTr="00003492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Транспорт, 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зв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"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язок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(H)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4 319,1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3 840,4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478,6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112,5 </w:t>
            </w:r>
          </w:p>
        </w:tc>
      </w:tr>
      <w:tr w:rsidR="00D413B4" w:rsidRPr="002A3505" w:rsidTr="0000349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Торгівля (G,I)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3 750,4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3 012,1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738,3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124,5 </w:t>
            </w:r>
          </w:p>
        </w:tc>
      </w:tr>
      <w:tr w:rsidR="00D413B4" w:rsidRPr="002A3505" w:rsidTr="00003492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Фінансові установи  </w:t>
            </w:r>
            <w:r w:rsidRPr="002A35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(банки, страхові установи) (K)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503,8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409,8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94,0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122,9 </w:t>
            </w:r>
          </w:p>
        </w:tc>
      </w:tr>
      <w:tr w:rsidR="00D413B4" w:rsidRPr="002A3505" w:rsidTr="00003492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Суб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"</w:t>
            </w:r>
            <w:proofErr w:type="spellStart"/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єкти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підприємництва (J,M,N,S,T)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682,8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969,4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-286,6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70,4 </w:t>
            </w:r>
          </w:p>
        </w:tc>
      </w:tr>
      <w:tr w:rsidR="00D413B4" w:rsidRPr="002A3505" w:rsidTr="0000349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Будвництво</w:t>
            </w:r>
            <w:proofErr w:type="spellEnd"/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(F)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123,5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243,0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-119,4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50,8 </w:t>
            </w:r>
          </w:p>
        </w:tc>
      </w:tr>
      <w:tr w:rsidR="00D413B4" w:rsidRPr="002A3505" w:rsidTr="00003492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B4" w:rsidRPr="002A3505" w:rsidRDefault="00D413B4" w:rsidP="000034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Інші ( L,U)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888,6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404,8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483,8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219,5 </w:t>
            </w:r>
          </w:p>
        </w:tc>
      </w:tr>
      <w:tr w:rsidR="00D413B4" w:rsidRPr="002A3505" w:rsidTr="00003492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B4" w:rsidRPr="002A3505" w:rsidRDefault="00D413B4" w:rsidP="000034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A35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доходів  ПДФО місцевого бюджету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51 392,3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41 216,1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10 176,2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3B4" w:rsidRPr="002A3505" w:rsidRDefault="00D413B4" w:rsidP="00003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A350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124,7 </w:t>
            </w:r>
          </w:p>
        </w:tc>
      </w:tr>
    </w:tbl>
    <w:p w:rsidR="00D413B4" w:rsidRPr="002A3505" w:rsidRDefault="00D413B4" w:rsidP="00D41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Місцеві податки та збори виконано на 102,2%, при плані 50 774,1тис. грн., фактично надійшло 51 874,1 тис. грн., що на 1 100,0 тис. грн. більше, в тому числі:</w:t>
      </w:r>
    </w:p>
    <w:p w:rsidR="00D413B4" w:rsidRPr="002A3505" w:rsidRDefault="00D413B4" w:rsidP="00D41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податок на майно виконано на 107,6 %, при плані 20 026,4 тис. грн., фактично надійшло 21 544,6 тис. грн., що на 1 518,1 тис. грн. більше. (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Довідково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: збільшення від надходжень податку на нерухоме майно, відмінне від земельної ділянки на 249,0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., та пл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ати за землю на 1269,1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).</w:t>
      </w:r>
    </w:p>
    <w:p w:rsidR="00D413B4" w:rsidRPr="002A3505" w:rsidRDefault="00D413B4" w:rsidP="00D41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 Не виконання по єдиному податку  на 98,6 %, при плані 30 747,7 тис. грн., фактично надійшло 30 329,6  тис. грн., що на 418,1 тис. грн. менше. (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Довідково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: негативно вплинули на показник – зменшення надходження на 1044,2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., від єдин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ого податку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сільгосптоваровиробників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 рахунок зменшення надходжень мінімального податкового зобов'язання (МПЗ) за минулий 2023 рік (ПП «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Астрея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»). Водночас темп росту до відповідного періоду минулого року по єдиному податку в цілому склав 102,5% або на 744,3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., більше, за рахунок збільшення надходжень єдиного податку з фізичних осіб на 3 812,0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D413B4" w:rsidRPr="002A3505" w:rsidRDefault="00D413B4" w:rsidP="00D41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Збільшення надходжень до плану та до відповідного періоду минулого року спостерігається по таким джерелам надходжень:</w:t>
      </w:r>
    </w:p>
    <w:p w:rsidR="00D413B4" w:rsidRPr="002A3505" w:rsidRDefault="00D413B4" w:rsidP="00D413B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п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одаток на прибуток підприємств – виконання на 100,3% або на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  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0,9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., більше та у 21,2 рази або на 336,6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., більше відповідно до минулого року;  </w:t>
      </w:r>
    </w:p>
    <w:p w:rsidR="00D413B4" w:rsidRPr="002A3505" w:rsidRDefault="00D413B4" w:rsidP="00D413B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ентна плата та плата за використання інших природних ресурсів – виконання - 129,6% або 18,5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., більше, темп росту 146,2% або 25,6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більше;</w:t>
      </w:r>
    </w:p>
    <w:p w:rsidR="00D413B4" w:rsidRPr="002A3505" w:rsidRDefault="00D413B4" w:rsidP="00D413B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нутрішні податки на товари та послуги (акцизний податок)  – виконання 110,4%  або на 475,0 тис. грн. більше, темп росту 116,2% на 704,8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., більше;</w:t>
      </w:r>
    </w:p>
    <w:p w:rsidR="00D413B4" w:rsidRPr="002A3505" w:rsidRDefault="00D413B4" w:rsidP="00D413B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оходи від власності та підприємницької діяльності  (частина чистого прибутку (доходу) комунальних підприємств) виконання 100,1%  або на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0,1 тис. грн. більше, темп росту 56,4% на 46,0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., менше (зменшення надходжен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ь від КП "АНАНЬЇВ - ВОДОКАНАЛ")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D413B4" w:rsidRPr="002A3505" w:rsidRDefault="00D413B4" w:rsidP="00D413B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нші надходження (штрафи та інші санкції ) виконання 111,9%  або на 31,5 тис. грн. більше, темп росту 140,4% на 85,5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., більше;</w:t>
      </w:r>
    </w:p>
    <w:p w:rsidR="00D413B4" w:rsidRPr="002A3505" w:rsidRDefault="00D413B4" w:rsidP="00D413B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лата за надання адміністративних послуг виконання 110,4%  або на 141,2 тис. грн. більше, темп росту 104,7% на 66,5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., більше;</w:t>
      </w:r>
    </w:p>
    <w:p w:rsidR="00D413B4" w:rsidRPr="002A3505" w:rsidRDefault="00D413B4" w:rsidP="00D413B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адходження від орендної плати за користування цілісним майновим комплексом виконання 111,9%  або на 42,6 тис. грн. більше, темп росту 159,8% на 152,2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., більше (позитивно вплинуло – збільшення надходження від орендної плати за комунальне майно за рахунок погашення заборгованості минулих років від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ПрАТ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«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Київстар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»);</w:t>
      </w:r>
    </w:p>
    <w:p w:rsidR="00D413B4" w:rsidRPr="002A3505" w:rsidRDefault="00D413B4" w:rsidP="00D413B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ержавне мито виконання 111,7%  або на 57,9 тис. грн. більше, темп росту 152,7% на 190,6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., більше;</w:t>
      </w:r>
    </w:p>
    <w:p w:rsidR="00D413B4" w:rsidRPr="002A3505" w:rsidRDefault="00D413B4" w:rsidP="00D413B4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рендна плата за водні об’єкти  - нове джерело надходжень у 2024 році, виконання 100,4%  при плані 15,9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., надійшло 16,0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., або на 0,1 тис. грн. більше.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 </w:t>
      </w:r>
    </w:p>
    <w:p w:rsidR="00D413B4" w:rsidRPr="002A3505" w:rsidRDefault="00D413B4" w:rsidP="00D413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Виконання планових показників дохідної частини бюджету Ананьївської міської територіальної громади  по спеціальному фонду з урахуванням внесених змін  за січень – грудень місяць 2024 року становить 102,4%, при плані  33 561,6 тис. грн., фактично надійшло 34 375,4 тис. грн.,  або на  813,8 тис. грн. більше. Темп росту до відповідного періоду минулого року  312,3%, або на 23 369,6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більше.  </w:t>
      </w:r>
    </w:p>
    <w:p w:rsidR="00D413B4" w:rsidRPr="002A3505" w:rsidRDefault="00D413B4" w:rsidP="00D41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Офіційних трансфертів до спеціального фонду отримано у сумі 30 020,8 тис. грн., при плані 31 546,5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., що складає 95,2% планових призначень, або на 1 525,7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менше.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Недоотримано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: субвенція з місцевого бюджету на виконання інвестиційних проектів в сумі 1 025,8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., та субвенція з місцевого бюджету за рахунок залишку коштів освітньої субвенції, що утворився на початок бюджетного періоду в сумі 499,9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D413B4" w:rsidRPr="002A3505" w:rsidRDefault="00D413B4" w:rsidP="00D41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Спеціальний фонд власних надходжень  бюджету за 2024 року (без урахування трансфертів) виконано на 216,1%, при плані  2 015,1 тис. грн., фактично надійшло 4 354,6 тис. грн.,  або на  2 339,5 тис. грн. більше. Виконання бюджету по власним надходженням спеціального фонду в порівнянні до відповідного періоду минулого року  становить  97,6%, або на 105,7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., менше (у минулому році було надходження від такого джерела  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надходжень – «Кошти від відчуження майна, що перебуває в комунальній власності на суму 293,5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D413B4" w:rsidRPr="002A3505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Податковий борг, за інформацією Головного управління Державної податкової служби України в Одеській області станом на 1 січня 2025 року по громаді склав 20 768,8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., в тому числі по:</w:t>
      </w:r>
    </w:p>
    <w:p w:rsidR="00D413B4" w:rsidRPr="00C53AF7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ПДФО – 5 087,2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(в тому числі ПДФО від заробітної плати – 342,0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.: від ФІЛІЯ "АНАНЬЇВСЬКА ДОРОЖНЯ ЕКСПЛУАТАЦІЙНА ДІЛЬНИЦЯ" ДОЧІРНЬОГО ПІДПРИЄМСТВА "ОДЕСЬКИЙ ОБЛАВТОДОР" ВІДКРИТОГО АКЦІОНЕРНОГО ТОВАРИСТВА – 270,0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ТОВАРИСТВО З ОБМЕЖЕНОЮ ВIДПОВIДАЛЬНIСТЮ "АНАНЬЇВСЬКА СОНЯЧНА ЕЛЕКТРИЧНА СТАНЦІЯ" – 29,5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.; ПДФО річне декларування фізичних </w:t>
      </w: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ос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іб</w:t>
      </w: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1 396,6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.; ПДФО у вигляді мінімального податкового зобов’язання, що підлягає сплаті фізичними особами (за 2024 рік) – 3 348,7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.);</w:t>
      </w:r>
    </w:p>
    <w:p w:rsidR="00D413B4" w:rsidRPr="00C53AF7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Податок на майно – 9 905,9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(в тому числі: </w:t>
      </w:r>
    </w:p>
    <w:p w:rsidR="00D413B4" w:rsidRPr="00C53AF7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Податок на нерухоме майно, відмінне від земельної ділянки – 1 997,4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.,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 тому числі сплачений фізичними особами, які є власниками об`єктів житлової(нежитлової)  нерухомості); </w:t>
      </w:r>
    </w:p>
    <w:p w:rsidR="00D413B4" w:rsidRPr="00C53AF7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eastAsia="Times New Roman" w:cs="Calibri"/>
          <w:sz w:val="28"/>
          <w:szCs w:val="28"/>
          <w:lang w:val="uk-UA" w:eastAsia="ru-RU"/>
        </w:rPr>
        <w:t>-</w:t>
      </w:r>
      <w:r w:rsidRPr="00C53AF7">
        <w:rPr>
          <w:rFonts w:eastAsia="Times New Roman" w:cs="Calibri"/>
          <w:sz w:val="28"/>
          <w:szCs w:val="28"/>
          <w:lang w:val="uk-UA" w:eastAsia="ru-RU"/>
        </w:rPr>
        <w:t xml:space="preserve"> </w:t>
      </w: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Земельний податок та орендна плата з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юр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осіб та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фіз.осіб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7 908,5 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(в тому числі з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юр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осіб:орендна плата за землю: ТОВ «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Бріз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Солар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- 1 540,3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.,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борг виник з листопада місяця 2019 року;  ТОВ «АНАНЬЇВСЬКА СОНЯЧНА ЕЛЕКТРИЧНА СТАНЦІЯ» – 899,5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борг виник з листопада 2019 року; земельний податок: СЕЛЯНСЬКЕ (ФЕРМЕРСЬКЕ) ГОСПОДАРСТВО "АННА" – 46,4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.; СФГ "АНДРІЙ" – 50,4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.);</w:t>
      </w:r>
    </w:p>
    <w:p w:rsidR="00D413B4" w:rsidRPr="00C53AF7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- Єди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ний податок  – 5 755,9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 тому числі: </w:t>
      </w:r>
    </w:p>
    <w:p w:rsidR="00D413B4" w:rsidRPr="00C53AF7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eastAsia="Times New Roman" w:cs="Calibri"/>
          <w:sz w:val="28"/>
          <w:szCs w:val="28"/>
          <w:lang w:val="uk-UA" w:eastAsia="ru-RU"/>
        </w:rPr>
        <w:t>-</w:t>
      </w: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Єдиний податок з фізичних осіб – 784,4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.;</w:t>
      </w:r>
    </w:p>
    <w:p w:rsidR="00D413B4" w:rsidRPr="00C53AF7" w:rsidRDefault="00D413B4" w:rsidP="00D413B4">
      <w:pPr>
        <w:shd w:val="clear" w:color="auto" w:fill="FFFFFF"/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eastAsia="Times New Roman" w:cs="Calibri"/>
          <w:sz w:val="28"/>
          <w:szCs w:val="28"/>
          <w:lang w:val="uk-UA" w:eastAsia="ru-RU"/>
        </w:rPr>
        <w:t>-</w:t>
      </w:r>
      <w:r w:rsidRPr="00C53AF7">
        <w:rPr>
          <w:rFonts w:eastAsia="Times New Roman" w:cs="Calibri"/>
          <w:sz w:val="28"/>
          <w:szCs w:val="28"/>
          <w:lang w:val="uk-UA" w:eastAsia="ru-RU"/>
        </w:rPr>
        <w:t xml:space="preserve"> </w:t>
      </w:r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Єдиний податок з сільськогосподарських товаровиробників – 4 971,5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(в тому числі ДЕРЖАВНЕ ПIДПРИЄМСТВО "ДОСЛІДНЕ ГОСПОДАРСТВО "ЖЕРЕБКІВСЬКЕ" СЕЛЕКЦІЙНО-ГЕНЕТИЧНОГО ІНСТИТУТУ-НАЦІОНАЛЬНОГО ЦЕНТРУ НАСІННЄЗНАВСТВА ТА СОРТОВИВЧЕННЯ" – 4 384,3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.; ТОВ"УКРЗЕРНО ТРЕЙД" – 438,0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.; СЕЛЯНСЬКЕ ФЕРМЕРСЬКЕ ГОСПОДАРСТВО "ЯНТАР" – 131,6 </w:t>
      </w:r>
      <w:proofErr w:type="spellStart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C53AF7">
        <w:rPr>
          <w:rFonts w:ascii="Times New Roman" w:eastAsia="Times New Roman" w:hAnsi="Times New Roman"/>
          <w:sz w:val="28"/>
          <w:szCs w:val="28"/>
          <w:lang w:val="uk-UA" w:eastAsia="ru-RU"/>
        </w:rPr>
        <w:t>.;)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413B4" w:rsidRPr="002A3505" w:rsidRDefault="00D413B4" w:rsidP="00D413B4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Pr="002A350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2A35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Видатки</w:t>
      </w:r>
    </w:p>
    <w:p w:rsidR="00D413B4" w:rsidRPr="002A3505" w:rsidRDefault="00D413B4" w:rsidP="00D41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Виконання бюджету </w:t>
      </w: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видатками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загальний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фонд+спеціальний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фонд) за звітний період 202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 становить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89.8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%, при плані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286194.3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тис. грн. фактично виконано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257019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тис. грн.  або на 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29171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тис. грн. менше, в тому числі: загальний фонд виконаний на 92,2 %, при плані 229993,1 тис. грн. виконано 211322,6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або на18670,5 тис. грн. менше плану, спеціальний фонд виконаний на 81,3 %, при плані 56198,2 тис. грн. виконано 45697,3 тис. грн. або на 10501,0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 менше плану, в тому числі:</w:t>
      </w:r>
    </w:p>
    <w:p w:rsidR="00D413B4" w:rsidRPr="002A3505" w:rsidRDefault="00D413B4" w:rsidP="00D41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видатки на державне управління виконані у сумі 30318,2 тис.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що на 812,7 тис.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грн.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або на 2,6 % менше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видатки на освіту виконані у сумі 139420,0 тис. грн., що на 12114,6 або на 8 % менше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видатки на охорону здоров’я виконані у сумі 5970,8 тис. грн., що на 565,9 тис. грн. або на 8,7 % менше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видатки на соціальний захист виконані у сумі 11274,7 тис. грн. , що на 744,6 тис. грн. або на 6,2 % менше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видатки на культуру виконані у сумі 9159,7 тис.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що на 554,3 тис. грн. або на 5,7 % менше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видатки на фізичну культуру виконані у сумі 1277,6 тис. грн., що на 401,3 тис. грн. або на 23,9 % менше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D413B4" w:rsidRPr="002A3505" w:rsidRDefault="00D413B4" w:rsidP="00D41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видатки на житлово-комунальне господарство виконані у сумі 14794,6 тис. грн., що на 437,8 тис. грн. або на 2,9% менше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видатки на іншу економічну діяльність (капітальний ремонт об’єктів комунальної власності, ремонт доріг,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техдокументація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ін.) виконано на 18882,2тис. грн., що на 1361,3 тис. грн. або на 6,7% менше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;.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інша діяльність (заходи запобігання та ліквідації надзвичайних ситуацій, включаючи ремонт та облаштуванні укриттів, придбання модульних укриттів, забезпечення паливно-мастильними матеріалами, заходи територіальної оборони) виконано на 22230,2 тис. грн., що на 11776,0 тис.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грн. або на 34,6% менше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плана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міжбюджетні трансферти (субвенція в/ч, СДПЧ, РВ УМВС, обласний бюджет, Подільська РДА)  виконано у сумі 3691,9 тис. грн. , що на 402,8 тис. грн., або 9,9 % менше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плана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 загальні структурі видатків бюджету: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 видатки на заробітну плату з нарахуваннями склали 152494,5 тис. грн., або 59,3 % в загальному обсязі видатків;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 капітальні видатки (бюджет розвитку) склали 41584,6 тис. грн., що складає 16,2% в загальному обсязі видатків;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 трансферти підприємствам (фінансова підтримка комунальних підприємств) склали 20373,1 тис. грн. або 7,9% в загальному обсязі видатків;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 видатки на оплату комунальних послуг та енергоносіїв склали 14057,4 тис. грн., або 5,5% в загальному обсязі видатків;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 продукти харчування 8406,5 тис. грн., або 3,2% в загальному обсязі видатків;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соціальне забезпечення 1350,6 тис. грн., або 0,5% в загальному обсязі видатків;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  <w:t xml:space="preserve">- придбання предметів, матеріалів, оплата послуг, інші поточні видатки на утримання установ 17024,9 тис.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або 6,6% в загальному обсязі видатків.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  <w:t xml:space="preserve">За 2024 рік профінансовані </w:t>
      </w: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капітальні видатки бюджету розвитку у загальній  сумі 41540,8 тис. грн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з них за рахунок субвенції з обласного бюджету Одеської області профінансовані капітальні видатки на загальну суму 19329,6 тис. грн. 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 розрізі галузей капітальні видатки склали: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- по галузі «Управління» - 570,96 тис. грн.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а саме:сонячні панелі;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- по галузі «Освіта» - 2468,1 тис. грн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а саме: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мультімедійне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обладнання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706,7 тис. грн., духовка електрична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42,2 тис.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грн.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2A3505">
        <w:rPr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засоби навчання та обладнання д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ля навчальних кабінетів предмету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«Захист України» закладів освіти, які забезпечують здобуття повної загальної середньої освіти-650,3 тис.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грн.,</w:t>
      </w:r>
      <w:r w:rsidRPr="002A3505">
        <w:rPr>
          <w:lang w:val="uk-UA"/>
        </w:rPr>
        <w:t xml:space="preserve"> </w:t>
      </w:r>
      <w:r w:rsidRPr="00BC362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засоб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и навчання та обладнання, комп’ютерного та мультимедійного обладнання для навчальних кабінетів природничої галузі освіти здійснюють освітній процес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1052,5 тис. грн., виготовлення ПКД по об’єкту "Реконструкція системи газопостачання  нежитл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ової будівлі з господарськими (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допоміжними) будівлями та спорудами комунальної установи «Ананьївська музична школа імені Петра Івановича Ніщинського Ананьївської міської ради»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17,3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по галузі «Охорона здоров’я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» - 160,0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тис.</w:t>
      </w: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а саме: котли газові 2 шт.;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- п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 галузі «Культура» - 59,2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тис.</w:t>
      </w: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грн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а саме: поповнення бібліотечного фонду;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по галузі «Житлово-комунальне господарство» - 1280,8 </w:t>
      </w:r>
      <w:proofErr w:type="spellStart"/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а саме: роботи з встановлення бордюрів по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вул.Гімназійна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197,8 тис. грн.,</w:t>
      </w:r>
      <w:r w:rsidRPr="002A3505"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капітальний ремонт тротуарного покриття по вул. Віталія Гуляєва від буд. №19 до перехрестя з вул. Козака Ананія та по вул. Козака Ананія від буд. №9а до перехрестя з вул. Віталія Гуляєва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772,4 тис. грн., автобусні зу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пинки (3 штуки)-310,0 тис. грн.;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- по галузі «Інша економічна діяльність»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(капітальний ремонт об'єктів комунальної власності, придбання основних засобів) – </w:t>
      </w: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17588,8 тис. грн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., а саме: капітальний ремонт даху нежитлової будівлі комунальної установи "Ананьївський ліцей №2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1066,4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 капітальний ремонт даху, системи опалення будівлі комунальної установи "Центр позашкільної освіти та виховання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1690,9 тис. грн., капітальний ремонт даху, заміна вікон нежитлової будівлі КУ "Заклад дошкільної освіти (ясла садок) "Золотий ключик" Ананьївської міської ради"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2909,8 тис. грн., виготовлення про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е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ктно-кошторисної документації по об’єкту "Капітальний ремонт системи організованого водостоку будівлі КУ "Ананьївський ліцей №1-52,8 тис. грн.,</w:t>
      </w:r>
      <w:r w:rsidRPr="002A3505">
        <w:rPr>
          <w:lang w:val="uk-UA"/>
        </w:rPr>
        <w:t xml:space="preserve"> в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иготовлення про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е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ктно-кошторисної документації по об’єкту "Капітальний ремонт даху нежитлової будівлі Ананьївської міської ради, за адресою: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вул.Центральна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,66, с.Романівка-52,0 тис. грн.,</w:t>
      </w:r>
      <w:r w:rsidRPr="002A3505">
        <w:rPr>
          <w:lang w:val="uk-UA"/>
        </w:rPr>
        <w:t xml:space="preserve"> в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иготовлення ПКД по об’єкту: Капітальний ремонт даху адміністративної будівлі літера "А" та гаражу літера "Б" КП "Ананьїв-водоканал-38,9 тис. грн., Виготовлення ПКД по об’єкту: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капітальний ремонт даху нежитлової будівлі літера «А»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Гандрабурівського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дошкільного відділення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38,9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виготовлення ПКД по об’єкту: Капітальний ремонт системи опалення нежитлової будівлі  комунальної  установи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Жеребківський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38,9 тис. грн., виготовлення ПКД по об’єкту: Капітальний ремонт даху нежитлової  будівлі літера «А» та літера «Б» комунальної установи «Заклад дошкільної освіти (ясла-садок) «Сонечко»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38,9 тис. грн., виготовлення ПКД по об’єкту: Капітальний ремонт даху нежитлової будівлі Ананьївської міської ради за адресою: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вул.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Виноградова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Вані, 21а,м. Ананьїв-38,9 тис. грн., виготовлення ПКД по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обєкту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: Капітальний ремонт даху адмініст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ративної будівлі музичної школи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38,9 тис. грн., виготовлення ПКД по об’єкту: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Капітальний ремонт даху основної будівлі школи (А) початкових класів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Романівської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філії комунальної установи «Ананьївський ліцей №1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»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- 38,9 тис. грн., виготовлення ПКД по об’єкту: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Капітальний ремонт основної будівлі (А', А'', А''', Ж) комунальної установи «Ананьївський ліцей №1-79,9 тис. грн.,</w:t>
      </w:r>
      <w:r w:rsidRPr="002A3505">
        <w:rPr>
          <w:lang w:val="uk-UA"/>
        </w:rPr>
        <w:t xml:space="preserve"> </w:t>
      </w:r>
      <w:r w:rsidRPr="00BC362C">
        <w:rPr>
          <w:rFonts w:ascii="Times New Roman" w:hAnsi="Times New Roman"/>
          <w:sz w:val="28"/>
          <w:szCs w:val="28"/>
          <w:lang w:val="uk-UA"/>
        </w:rPr>
        <w:t>к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апітальний ремонт даху адміністративної будівлі музичної школи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-1162,4 тис. грн., капітальний ремонт даху нежитлової будівлі Ананьївської міської ради, за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адресою: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вул.Центральна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,66, с.Романівка-987,8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., капітальний ремонт даху адміністративної будівлі літера "А" та гаражу літера "Б" КП "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Ананьїв-водоканал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748,1 тис. грн.,</w:t>
      </w:r>
      <w:r w:rsidRPr="002A3505">
        <w:rPr>
          <w:lang w:val="uk-UA"/>
        </w:rPr>
        <w:t xml:space="preserve"> </w:t>
      </w:r>
      <w:r w:rsidRPr="004C2D89">
        <w:rPr>
          <w:rFonts w:ascii="Times New Roman" w:hAnsi="Times New Roman"/>
          <w:sz w:val="28"/>
          <w:szCs w:val="28"/>
          <w:lang w:val="uk-UA"/>
        </w:rPr>
        <w:t>к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апітальний ремонт даху нежитлової будівлі Ананьївської міської ради за адресою: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Гімназійна, 49,м.Ананьїв-1405,9 тис. грн., капітальний ремонт даху нежитлової будівлі Ананьївської міської ради за адресою:вул. Виноградова Вані, 21а,м. Ананьїв-1217,7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капітальний ремонт даху нежитлової будівлі літера «А»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Гандрабурівського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дошкільного відділення комунальної установи «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Гандрабурівський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ліцей-650,0 тис. грн.,</w:t>
      </w:r>
      <w:r w:rsidRPr="002A3505">
        <w:rPr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капітальний ремонт даху нежитлової  будівлі літера «А» та літера «Б» комунальної установи «Заклад дошкільної освіти (ясла-садок) «Сонечко»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-1435,1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капітальний ремонт даху основної будівлі школи (А) початкових класів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Романівської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філії комунальної установи «Ананьївський ліцей №1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1048,2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., виготовлення ПКД на об"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єкт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: Капітальний ремонту даху нежитлової будівлі КУ « Центр надання соціальних послуг Ананьївської міської ради»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38,9 тис. грн., виготовлення ПКД на об"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єкт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: Капітальний ремонту даху нежитлової будівлі літера "А" та котельні літера "Б" за адресою м. Ананьїв,вул. Незалежності, 38- 38,9 тис. грн., виготовлення ПКД по об’єкту: Капітальний ремонт даху нежитлової будівлі Ананьївської міської ради за адресою:Одеська область,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Поділь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ь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кий район,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м. Ананьїв,вулиця Єврейська,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- 38,9 тис. грн., капітальний ремонт основної будівлі (А', А'', А''', Ж) комунальної установи «Ананьївський ліцей №1 Ананьївської міської ради»-2393,7 тис. грн. виготовлення проектно-кошторисної документації по об’єкту "Капітальний ремонт громадського будинку з господарськими (допоміжними) будівлями та спорудами КУ "Ананьївський ліцей №2" (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вул.Гімназійна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,52)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-199,0 тис. грн., Виготовлення проектно-кошторисної документації по об’єкту "Капітальний ремонт даху громадського будинку з господарськими (допоміжними) будівлями та спорудами КУ "Ананьївський ліцей №2" ( вул. Ніщинського,15а)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59,9 тис. грн.,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- по галузі «Інша діяльність» - 17432,9 тис. грн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а саме: озеленення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(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придбання саджанців дерев)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186,7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капітальний ремонт та облаштування споруд цивільного захисту (укриття)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Байтальська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філія КУ "Ананьївський ліцей №1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997,1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., виготовлення ПКД з експертизою по об’єкту: "Капітальний ремонт споруди цивільного захисту (укриття) КНП Ананьївська багатопрофільна лікарня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276,7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капітальний ремонт споруди цивільного захисту (укриття) за адресою: вул. Зарічна, 134А, 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с.Гандрабури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982,4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швидкоспоруджувана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споруда цивільного захисту (придбання, монтаж та облаштування)  КУ"Ананьївський ліцей №1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»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- 5245,0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швидкоспоруджувана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споруда цивільного захисту (придбання, монтаж та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облаштування)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Шелехівська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філі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я  КУ"Ананьївський ліцей №1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-5246,0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система збереження електроенергії (ESS) з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акамуляторними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батареями (А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КБ) - 643,0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., Генератор (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Жеребківськиі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ліцей)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55,9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сирена повітряної тривоги С-40-23,5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.,</w:t>
      </w:r>
      <w:r w:rsidRPr="002A3505">
        <w:rPr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Капітальний ремонт споруди цивільного захисту (укриття) КНП «Ананьївська багатопрофіл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ьна лікарня» - 2643,4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.;   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- по галузі «Капітальні трансферти іншим бюджетам» – 1980,0 тис. грн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а саме: ГУНП в Одеській області - 200,0 тис. грн., в/ч (програма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підтримки) – 700,0 тис. грн., обласний бюджет Одеської області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(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співфінансування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придбання шкільного автобуса 1080,0 тис.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).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На матеріально-технічну допомогу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Об’єднаним Силам оборони та безпеки, підрозділам Збройних Сил України, ДСНС, Національної поліції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профінансовано 3734,2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в тому числі: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 Спеціальний Центр швидкого реагування ДСНС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400,0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t xml:space="preserve"> </w:t>
      </w:r>
      <w:r>
        <w:rPr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4 ДПРЗ ГУ ДСНС України в Одеській області 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250,0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ГУНП в Одеській області 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350,0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Субвенція в/ч – 1570,0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Придбання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квадрокоптер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ів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1164,2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Були </w:t>
      </w:r>
      <w:proofErr w:type="spellStart"/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профінансовіан</w:t>
      </w:r>
      <w:proofErr w:type="spellEnd"/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місцеві програми соціально-економічного розвитку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Програма розвитку фізичної культури і спорту на 2024-2026 роки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154,6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., або на 99,97%;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Програма на 2022-2025 роки "Розвиток цивільного захисту, техногенної та пожежної безпеки" – 4457,4 тис. грн., або на 87,07%;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rPr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Програма "Забезпечення заходів територіальної оборони на території Ананьївської міської територіальної громади  та підтримки Збройних Сил України" на 2024  -2026 роки ( в тому числі субвенція безпосередньо в/ч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1570,0 тис. грн., придбання БПЛЛ-1164,2 тис. грн.)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– 2734,2 тис. грн., або на 98,7%;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Програма "Шкільний автобус" на 2024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-2026 року – 3032,1 тис. грн. (в т.ч. 1080,0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субвенція до обласного бюджету на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співфінансування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придбання шкільного автобуса), або на 99,6%;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rPr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Програма розвитку вторинної медичної допомоги та підтримки Комунального некомерційного підприємства "Ананьївська багатопрофільна міська лікарня Ананьївської міської ради"  на 2024-2026 роки – 4254,4 тис. грн., або 90,9 %;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rPr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Програма розвитку первинної медико-санітарної допомоги та підтримки Комунального некомерційного підприємства  "Ананьївський центр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первивинної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медико-санітарної допомоги Ананьївської міської ради" на 2024-2026 роки – 1952,1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., або на 99,6 %;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rPr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Програма "Соціальний захист населення Ананьївської міської територіальн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ої громади на 2023-2025 роки" -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1659,4 тис. грн. (в т.ч. пільги з послуг зв'язку 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21,8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.,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пільговий проїзд залізничним транспортом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112,3 тис. грн., надання соціальних гарантій які надають соцпослуги-109,2 тис. грн., надання матеріальної допомоги особам які перебувають в складних життєвих обставинах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включаючи допомога сім’ям загиблих військовослужбовців та поховання загиблих військовослужбовців)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1416,1 тис. грн.), або 72,5%;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Програма Ананьївської міської ради "Культура Ананьївської міської територіальної громади" на 2024-2026 роки – 260,4 тис. грн., або 89,8%;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Програма "Питна вода на 2021- 2025 роки" – 5446,2 тис. грн., або 96,5%;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Програма "Благоустрій, розвиток та утримання об’єктів житлово-комунального господарства Ананьївської міської територіальної гро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мади на 2024-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2026 роки" – 8603,0 тис. грн., або 94,8%;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-</w:t>
      </w:r>
      <w:r w:rsidRPr="002A3505"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Програма Утримання об’єктів та майна комунальної власності Ан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аньївської міської ради на 2024-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2025 роки -193,7 тис. грн., або 97,3%;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 Програма "Безпечна Ананьївська міська територіальна громада" на 202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3-2025 роки – 440,0 тис. грн. (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 т.ч. придбання та встановлення камер відеоспостереження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90,0 тис. грн., субвенція ГУНП в Одеській області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350,0 тис. грн.), або 100%;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 Програма взаємодії Ананьївської міської ради та Подільської районної державної ( військової) адміністрації на 2024 рік – 35,0 тис. грн., або 100%;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rPr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Програма водного та екологічного оздоровлення водних об"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єктів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території Ананьївської міської територіальної громади на 2023-2030 роки при запланованих 90,0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 фінансування склало нуль за рахунок ві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дшкодування переможцем аукціону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щодо оренди водних об</w:t>
      </w:r>
      <w:r w:rsidRPr="002A3505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'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єктів, вартості виготовлення технічної документації;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2A3505">
        <w:rPr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Програма на 2022-2025 роки "Організація призову громадян України на строкову військову службу та забезпечення проведення заходів з мобілізаційної підготовки та мобілізації" при запланованих 50,0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 не фінансувалась за відсутністю потреби;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Програма "Створення і використання матеріального резерву для запобігання та ліквідації наслідків надзвичайних ситуацій техногенного і природного характеру" на 2021-2025 при запланованих 16,5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не фінансувалась за відсутністю потреби; 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Програма Ананьївської міської ради "Про організацію суспільно корисних робіт для порушників, на яких судом накладено адміністративне стягнення у вигляді виконання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суспільнокорисних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робіт на 2024-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2026 роки" при запланованих 64,7 </w:t>
      </w:r>
      <w:proofErr w:type="spellStart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тис.грн</w:t>
      </w:r>
      <w:proofErr w:type="spellEnd"/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 не фінансувалась за відсутністю потреби.</w:t>
      </w:r>
    </w:p>
    <w:p w:rsidR="00D413B4" w:rsidRPr="002A3505" w:rsidRDefault="00D413B4" w:rsidP="00D413B4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  <w:t>Заборгованість:</w:t>
      </w:r>
    </w:p>
    <w:p w:rsidR="00D413B4" w:rsidRPr="002A3505" w:rsidRDefault="00D413B4" w:rsidP="00D413B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ab/>
      </w:r>
      <w:r w:rsidRPr="002A3505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Всі зареєстровані фінансові зобов'язання включаючи захищені статті видатків</w:t>
      </w:r>
      <w:r w:rsidRPr="002A350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профінансовані в повному обсязі. Заборгованість на кінець року по місцевому бюджету відсутня за всіма напрямками видатків.</w:t>
      </w:r>
    </w:p>
    <w:p w:rsidR="00D413B4" w:rsidRPr="002A3505" w:rsidRDefault="00D413B4" w:rsidP="00D413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  <w:t>Фінансування</w:t>
      </w:r>
    </w:p>
    <w:p w:rsidR="00D413B4" w:rsidRPr="002A3505" w:rsidRDefault="00D413B4" w:rsidP="00D41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Розписом видатків на 2024 рік передбачено дефіцит загального фонду місцевого бюджету з урахуванням суми міжбюджетних трансфертів в розмірі      19284783,46 грн. та дефіцит спеціального фонду місцевого бюджету з урахуванням суми міжбюджетних трансфертів в розмірі 11321840,82 грн. Фактично профіцит загального фонду склав 4790435,07, дефіцит спеціального фонду бюджету склав 11321840,82 грн.</w:t>
      </w:r>
    </w:p>
    <w:p w:rsidR="00D413B4" w:rsidRPr="002A3505" w:rsidRDefault="00D413B4" w:rsidP="00D41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В головному управлінні Державної казначейської служби позика на покриття тимчасових касових розривів місцевих бюджетів не отримувалась.</w:t>
      </w:r>
    </w:p>
    <w:p w:rsidR="00D413B4" w:rsidRPr="002A3505" w:rsidRDefault="00D413B4" w:rsidP="00D413B4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ab/>
        <w:t>Кошти на вклади депозитних рахунків протягом звітного періоду 2024 року не розміщувались.</w:t>
      </w:r>
    </w:p>
    <w:p w:rsidR="00D413B4" w:rsidRPr="002A3505" w:rsidRDefault="00D413B4" w:rsidP="00D41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b/>
          <w:spacing w:val="-2"/>
          <w:sz w:val="28"/>
          <w:szCs w:val="28"/>
          <w:lang w:val="en-US" w:eastAsia="ru-RU"/>
        </w:rPr>
        <w:t>IV</w:t>
      </w:r>
      <w:proofErr w:type="gramStart"/>
      <w:r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  <w:t>.  Кредитування</w:t>
      </w:r>
      <w:proofErr w:type="gramEnd"/>
      <w:r w:rsidRPr="002A3505"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  <w:t xml:space="preserve"> </w:t>
      </w:r>
    </w:p>
    <w:p w:rsidR="00D413B4" w:rsidRPr="002A3505" w:rsidRDefault="00D413B4" w:rsidP="00D41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Розписом коштів на 2024 рік  пільгове кредитування  не передбачалось. </w:t>
      </w:r>
    </w:p>
    <w:p w:rsidR="00D413B4" w:rsidRPr="002A3505" w:rsidRDefault="00D413B4" w:rsidP="00D41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V</w:t>
      </w:r>
      <w:r w:rsidRPr="002A3505"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  <w:t xml:space="preserve">. Міжбюджетні </w:t>
      </w:r>
      <w:proofErr w:type="spellStart"/>
      <w:r w:rsidRPr="002A3505"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  <w:t>трасферти</w:t>
      </w:r>
      <w:proofErr w:type="spellEnd"/>
      <w:r w:rsidRPr="002A3505">
        <w:rPr>
          <w:rFonts w:ascii="Times New Roman" w:eastAsia="Times New Roman" w:hAnsi="Times New Roman"/>
          <w:b/>
          <w:spacing w:val="-2"/>
          <w:sz w:val="28"/>
          <w:szCs w:val="28"/>
          <w:lang w:val="uk-UA" w:eastAsia="ru-RU"/>
        </w:rPr>
        <w:t>.</w:t>
      </w:r>
    </w:p>
    <w:p w:rsidR="00D413B4" w:rsidRPr="002A3505" w:rsidRDefault="00D413B4" w:rsidP="00D41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Офіційних трансфертів отримано </w:t>
      </w: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протягом звітного року в розмірі  84691.7 тис. грн., що на 461,9 тис. грн.. менше плану, а саме:</w:t>
      </w:r>
    </w:p>
    <w:p w:rsidR="00D413B4" w:rsidRPr="002A3505" w:rsidRDefault="00D413B4" w:rsidP="00D413B4">
      <w:pPr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        - базової дотаці</w:t>
      </w:r>
      <w:r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ї надійшло 21693,2 тис. грн.. (</w:t>
      </w: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100%);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413B4" w:rsidRPr="002A3505" w:rsidRDefault="00D413B4" w:rsidP="00D413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ab/>
        <w:t>- освітня субвенція з державного бюджету місцевим бюджетам –                      59905,3 тис. грн. (100% до плану);</w:t>
      </w:r>
    </w:p>
    <w:p w:rsidR="00D413B4" w:rsidRPr="002A3505" w:rsidRDefault="00D413B4" w:rsidP="00D41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- субвенція з державного бюджету місцевим бюджетам на забезпечення харчуванням учнів початкових класів закладів загальної середньої освіти – 2700,6 тис. грн. (85,4% до плану);</w:t>
      </w:r>
    </w:p>
    <w:p w:rsidR="00D413B4" w:rsidRPr="002A3505" w:rsidRDefault="00D413B4" w:rsidP="00D41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2A350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</w:t>
      </w:r>
      <w:r w:rsidRPr="00AD7942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убвенція з державного бюджету місцевим бюджетам на покращення якості гарячого харчування учнів початкових класів закладів загальної середньої освіти надійшло 392,6 тис. грн..(100%);</w:t>
      </w:r>
    </w:p>
    <w:p w:rsidR="00D413B4" w:rsidRPr="002A3505" w:rsidRDefault="00D413B4" w:rsidP="00D41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інші субвенції з місцевого бюджету – 930,7 тис. грн. (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100% до плану).</w:t>
      </w:r>
    </w:p>
    <w:p w:rsidR="00D413B4" w:rsidRPr="002A3505" w:rsidRDefault="00D413B4" w:rsidP="00D413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- субвенції з місцевого бюджету на здійснення переданих видатків у сфері освіти за рахунок коштів освітньої субвенції</w:t>
      </w: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фактично надійшло – 1161,7  тис. грн. або 78,6%;</w:t>
      </w:r>
    </w:p>
    <w:p w:rsidR="00D413B4" w:rsidRPr="002A3505" w:rsidRDefault="00D413B4" w:rsidP="00D413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-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бюджету: фактично надійшло – 166,3  тис. грн. або 100%;</w:t>
      </w:r>
    </w:p>
    <w:p w:rsidR="00D413B4" w:rsidRPr="002A3505" w:rsidRDefault="00D413B4" w:rsidP="00D413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субвенції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періоду: фактично надійшло </w:t>
      </w: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– 116,2 </w:t>
      </w:r>
      <w:proofErr w:type="spellStart"/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або 100%;</w:t>
      </w:r>
    </w:p>
    <w:p w:rsidR="00D413B4" w:rsidRPr="002A3505" w:rsidRDefault="00D413B4" w:rsidP="00D413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- субвенція з місцевого бюджету на виконання інвестиційних проектів надійшло 26570,9 тис. грн., або 100 %;</w:t>
      </w:r>
    </w:p>
    <w:p w:rsidR="00D413B4" w:rsidRPr="002A3505" w:rsidRDefault="00D413B4" w:rsidP="00D413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бюджету: фактично надійшло </w:t>
      </w:r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– 83,1 </w:t>
      </w:r>
      <w:proofErr w:type="spellStart"/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тис.грн</w:t>
      </w:r>
      <w:proofErr w:type="spellEnd"/>
      <w:r w:rsidRPr="002A350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. 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або 100%;</w:t>
      </w:r>
    </w:p>
    <w:p w:rsidR="00D413B4" w:rsidRPr="002A3505" w:rsidRDefault="00D413B4" w:rsidP="00D413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- 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 отримано 1096,4 тис. грн.., або 99,4%;</w:t>
      </w:r>
    </w:p>
    <w:p w:rsidR="00D413B4" w:rsidRPr="002A3505" w:rsidRDefault="00D413B4" w:rsidP="00D413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субвенція з місцевого бюджету за рахунок залишку коштів освітньої субвенції, що утворився на початок бюджетного періоду отримано 1307,3 тис. грн.., або 72,3 %;</w:t>
      </w:r>
    </w:p>
    <w:p w:rsidR="00D413B4" w:rsidRPr="002A3505" w:rsidRDefault="00D413B4" w:rsidP="00D413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A3505">
        <w:rPr>
          <w:rFonts w:ascii="Times New Roman" w:eastAsia="Times New Roman" w:hAnsi="Times New Roman"/>
          <w:sz w:val="28"/>
          <w:szCs w:val="28"/>
          <w:lang w:val="uk-UA" w:eastAsia="ru-RU"/>
        </w:rPr>
        <w:t>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 кошти у сумі 61,4 тис. грн.. не надходили в зв’язку з відсутністю фахівців.</w:t>
      </w:r>
    </w:p>
    <w:p w:rsidR="00D413B4" w:rsidRPr="002A3505" w:rsidRDefault="00D413B4" w:rsidP="00D41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highlight w:val="yellow"/>
          <w:lang w:val="uk-UA" w:eastAsia="ar-SA"/>
        </w:rPr>
      </w:pPr>
    </w:p>
    <w:p w:rsidR="00D413B4" w:rsidRPr="002A3505" w:rsidRDefault="00D413B4" w:rsidP="00D413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Начальник фінансового управління </w:t>
      </w:r>
      <w:r w:rsidRPr="002A3505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</w:p>
    <w:p w:rsidR="00D413B4" w:rsidRPr="003E2F6C" w:rsidRDefault="00D413B4" w:rsidP="00D413B4">
      <w:pPr>
        <w:tabs>
          <w:tab w:val="left" w:pos="7766"/>
        </w:tabs>
        <w:spacing w:after="0" w:line="240" w:lineRule="auto"/>
        <w:jc w:val="both"/>
        <w:rPr>
          <w:lang w:val="uk-UA"/>
        </w:rPr>
      </w:pPr>
      <w:r w:rsidRPr="002A35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Ананьївської міської ради                                                     Андрій  ПРОДАН  </w:t>
      </w:r>
    </w:p>
    <w:p w:rsidR="00D413B4" w:rsidRPr="00E27A4D" w:rsidRDefault="00D413B4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sectPr w:rsidR="00D413B4" w:rsidRPr="00E27A4D" w:rsidSect="002A6EC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0999"/>
    <w:multiLevelType w:val="hybridMultilevel"/>
    <w:tmpl w:val="CF7EC0A6"/>
    <w:lvl w:ilvl="0" w:tplc="5D1ED9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A703AB"/>
    <w:multiLevelType w:val="hybridMultilevel"/>
    <w:tmpl w:val="8530F22E"/>
    <w:lvl w:ilvl="0" w:tplc="7F0C6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11"/>
    <w:rsid w:val="000B066E"/>
    <w:rsid w:val="002A3505"/>
    <w:rsid w:val="002A6EC7"/>
    <w:rsid w:val="00323F85"/>
    <w:rsid w:val="003E2F6C"/>
    <w:rsid w:val="00470E04"/>
    <w:rsid w:val="004D751E"/>
    <w:rsid w:val="00580F5C"/>
    <w:rsid w:val="0061364C"/>
    <w:rsid w:val="007D0A15"/>
    <w:rsid w:val="00957CA5"/>
    <w:rsid w:val="00BC362C"/>
    <w:rsid w:val="00C53AF7"/>
    <w:rsid w:val="00D413B4"/>
    <w:rsid w:val="00D42608"/>
    <w:rsid w:val="00E139FA"/>
    <w:rsid w:val="00E27A4D"/>
    <w:rsid w:val="00E7136C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6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D0A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6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D0A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164690382081684"/>
          <c:y val="0.11079545454545456"/>
          <c:w val="0.72068511198945984"/>
          <c:h val="0.75852272727272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7747550256779288E-3"/>
                  <c:y val="2.9275624359191865E-3"/>
                </c:manualLayout>
              </c:layout>
              <c:numFmt formatCode="#,##0.0" sourceLinked="0"/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 algn="l">
                    <a:defRPr sz="80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345928145679069"/>
                  <c:y val="2.9276640224900714E-3"/>
                </c:manualLayout>
              </c:layout>
              <c:numFmt formatCode="#,##0.0" sourceLinked="0"/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 algn="l">
                    <a:defRPr sz="80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2113878650799752E-3"/>
                  <c:y val="5.768317115240288E-3"/>
                </c:manualLayout>
              </c:layout>
              <c:numFmt formatCode="#,##0.0" sourceLinked="0"/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 algn="l">
                    <a:defRPr sz="80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ln w="25417">
                <a:noFill/>
              </a:ln>
            </c:spPr>
            <c:txPr>
              <a:bodyPr/>
              <a:lstStyle/>
              <a:p>
                <a:pPr algn="l">
                  <a:defRPr sz="75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Податкові надходження  (заг. та спец. ф.)</c:v>
                </c:pt>
                <c:pt idx="1">
                  <c:v>Неподаткові надходження  (заг. та спец. ф.)</c:v>
                </c:pt>
                <c:pt idx="2">
                  <c:v>Офіційні трансферти  (загальний фонд)</c:v>
                </c:pt>
              </c:strCache>
            </c:strRef>
          </c:cat>
          <c:val>
            <c:numRef>
              <c:f>Sheet1!$B$2:$D$2</c:f>
              <c:numCache>
                <c:formatCode>#,##0.00</c:formatCode>
                <c:ptCount val="3"/>
                <c:pt idx="0">
                  <c:v>127100.41</c:v>
                </c:pt>
                <c:pt idx="1">
                  <c:v>7270.69</c:v>
                </c:pt>
                <c:pt idx="2">
                  <c:v>116117.32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Податкові надходження  (заг. та спец. ф.)</c:v>
                </c:pt>
                <c:pt idx="1">
                  <c:v>Неподаткові надходження  (заг. та спец. ф.)</c:v>
                </c:pt>
                <c:pt idx="2">
                  <c:v>Офіційні трансферти  (загальний фонд)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645120"/>
        <c:axId val="272663680"/>
      </c:barChart>
      <c:catAx>
        <c:axId val="27264512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72663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2663680"/>
        <c:scaling>
          <c:orientation val="minMax"/>
        </c:scaling>
        <c:delete val="0"/>
        <c:axPos val="b"/>
        <c:numFmt formatCode="#,##0.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2645120"/>
        <c:crosses val="max"/>
        <c:crossBetween val="between"/>
      </c:valAx>
      <c:spPr>
        <a:noFill/>
        <a:ln w="2541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6059850374064"/>
          <c:y val="0.30561797752808989"/>
          <c:w val="0.61097256857855353"/>
          <c:h val="0.438202247191011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7.8753671232730624E-2"/>
                  <c:y val="-0.2054087795083259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1460452700398678E-2"/>
                  <c:y val="7.892969931030251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6343318887434803E-2"/>
                  <c:y val="-0.15033852754238652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Податок 
на майно
16,6%</a:t>
                    </a:r>
                  </a:p>
                </c:rich>
              </c:tx>
              <c:spPr>
                <a:solidFill>
                  <a:srgbClr val="FFFFFF"/>
                </a:solidFill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Акцизний податок
3,9%</a:t>
                    </a:r>
                  </a:p>
                </c:rich>
              </c:tx>
              <c:spPr>
                <a:solidFill>
                  <a:srgbClr val="FFFFFF"/>
                </a:solidFill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094995535227856"/>
                  <c:y val="-0.167678915563009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3067860991209895"/>
                  <c:y val="-2.8324329054618017E-2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Інші надходження
1,5%</a:t>
                    </a:r>
                  </a:p>
                </c:rich>
              </c:tx>
              <c:spPr>
                <a:solidFill>
                  <a:srgbClr val="FFFFFF"/>
                </a:solidFill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numFmt formatCode="0.0%" sourceLinked="0"/>
            <c:spPr>
              <a:solidFill>
                <a:srgbClr val="FFFFFF"/>
              </a:solidFill>
              <a:ln w="25392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ПДФО </c:v>
                </c:pt>
                <c:pt idx="1">
                  <c:v>Плата за надання адмінпослуг</c:v>
                </c:pt>
                <c:pt idx="2">
                  <c:v>Податок на майно</c:v>
                </c:pt>
                <c:pt idx="3">
                  <c:v>Акцизний податок</c:v>
                </c:pt>
                <c:pt idx="4">
                  <c:v>Єдиний податок</c:v>
                </c:pt>
                <c:pt idx="5">
                  <c:v>Інші надходження</c:v>
                </c:pt>
              </c:strCache>
            </c:strRef>
          </c:cat>
          <c:val>
            <c:numRef>
              <c:f>Sheet1!$B$2:$H$2</c:f>
              <c:numCache>
                <c:formatCode>#,##0.00</c:formatCode>
                <c:ptCount val="7"/>
                <c:pt idx="0">
                  <c:v>69674.27</c:v>
                </c:pt>
                <c:pt idx="1">
                  <c:v>1497.58</c:v>
                </c:pt>
                <c:pt idx="2">
                  <c:v>21544.58</c:v>
                </c:pt>
                <c:pt idx="3">
                  <c:v>5056.07</c:v>
                </c:pt>
                <c:pt idx="4">
                  <c:v>30329.56</c:v>
                </c:pt>
                <c:pt idx="5">
                  <c:v>1914.45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5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ПДФО </c:v>
                </c:pt>
                <c:pt idx="1">
                  <c:v>Плата за надання адмінпослуг</c:v>
                </c:pt>
                <c:pt idx="2">
                  <c:v>Податок на майно</c:v>
                </c:pt>
                <c:pt idx="3">
                  <c:v>Акцизний податок</c:v>
                </c:pt>
                <c:pt idx="4">
                  <c:v>Єдиний податок</c:v>
                </c:pt>
                <c:pt idx="5">
                  <c:v>Інші надходження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9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667943805874841"/>
          <c:y val="0.37631184407796103"/>
          <c:w val="0.6091954022988505"/>
          <c:h val="0.2833583208395801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5856182677709882E-2"/>
                  <c:y val="0.20750633930962095"/>
                </c:manualLayout>
              </c:layout>
              <c:tx>
                <c:rich>
                  <a:bodyPr/>
                  <a:lstStyle/>
                  <a:p>
                    <a:pPr>
                      <a:defRPr sz="107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Бюджетна сфера
41,0%</a:t>
                    </a:r>
                  </a:p>
                </c:rich>
              </c:tx>
              <c:spPr>
                <a:solidFill>
                  <a:srgbClr val="FFFFFF"/>
                </a:solidFill>
                <a:ln w="25416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872897844817203E-2"/>
                  <c:y val="0.1393446362809311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3938163960599906E-2"/>
                  <c:y val="1.2805753356724939E-2"/>
                </c:manualLayout>
              </c:layout>
              <c:tx>
                <c:rich>
                  <a:bodyPr/>
                  <a:lstStyle/>
                  <a:p>
                    <a:pPr>
                      <a:defRPr sz="107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Промисловість
5,9%</a:t>
                    </a:r>
                  </a:p>
                </c:rich>
              </c:tx>
              <c:spPr>
                <a:solidFill>
                  <a:srgbClr val="FFFFFF"/>
                </a:solidFill>
                <a:ln w="25416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982658625627028E-2"/>
                  <c:y val="-0.14781514125519735"/>
                </c:manualLayout>
              </c:layout>
              <c:tx>
                <c:rich>
                  <a:bodyPr/>
                  <a:lstStyle/>
                  <a:p>
                    <a:pPr>
                      <a:defRPr sz="107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Суб"єкти підприємництва
1,1%</a:t>
                    </a:r>
                  </a:p>
                </c:rich>
              </c:tx>
              <c:spPr>
                <a:solidFill>
                  <a:srgbClr val="FFFFFF"/>
                </a:solidFill>
                <a:ln w="25416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579442844901511E-2"/>
                  <c:y val="-0.15931085390179506"/>
                </c:manualLayout>
              </c:layout>
              <c:tx>
                <c:rich>
                  <a:bodyPr/>
                  <a:lstStyle/>
                  <a:p>
                    <a:pPr>
                      <a:defRPr sz="107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Транспорт, зв"язок
6,5%</a:t>
                    </a:r>
                  </a:p>
                </c:rich>
              </c:tx>
              <c:spPr>
                <a:solidFill>
                  <a:srgbClr val="FFFFFF"/>
                </a:solidFill>
                <a:ln w="25416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1009432955786759"/>
                  <c:y val="-0.12568086901200382"/>
                </c:manualLayout>
              </c:layout>
              <c:tx>
                <c:rich>
                  <a:bodyPr/>
                  <a:lstStyle/>
                  <a:p>
                    <a:pPr>
                      <a:defRPr sz="107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Торгівля та Інші 
9,5%</a:t>
                    </a:r>
                  </a:p>
                </c:rich>
              </c:tx>
              <c:spPr>
                <a:solidFill>
                  <a:srgbClr val="FFFFFF"/>
                </a:solidFill>
                <a:ln w="25416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numFmt formatCode="0.0%" sourceLinked="0"/>
            <c:spPr>
              <a:solidFill>
                <a:srgbClr val="FFFFFF"/>
              </a:solidFill>
              <a:ln w="25416">
                <a:noFill/>
              </a:ln>
            </c:spPr>
            <c:txPr>
              <a:bodyPr/>
              <a:lstStyle/>
              <a:p>
                <a:pPr>
                  <a:defRPr sz="10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Бюджетна сфера</c:v>
                </c:pt>
                <c:pt idx="1">
                  <c:v>Сільське господарство</c:v>
                </c:pt>
                <c:pt idx="2">
                  <c:v>Промисловість</c:v>
                </c:pt>
                <c:pt idx="3">
                  <c:v>Суб"єкти підприємництва</c:v>
                </c:pt>
                <c:pt idx="4">
                  <c:v>Транспорт, зв"язок</c:v>
                </c:pt>
                <c:pt idx="5">
                  <c:v>Торгівля та Інші 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44627.272749999996</c:v>
                </c:pt>
                <c:pt idx="1">
                  <c:v>39191.38061</c:v>
                </c:pt>
                <c:pt idx="2">
                  <c:v>6376.6570000000002</c:v>
                </c:pt>
                <c:pt idx="3">
                  <c:v>1188.62309</c:v>
                </c:pt>
                <c:pt idx="4">
                  <c:v>7129.9358499999998</c:v>
                </c:pt>
                <c:pt idx="5" formatCode="#,##0.00">
                  <c:v>10352.18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1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Бюджетна сфера</c:v>
                </c:pt>
                <c:pt idx="1">
                  <c:v>Сільське господарство</c:v>
                </c:pt>
                <c:pt idx="2">
                  <c:v>Промисловість</c:v>
                </c:pt>
                <c:pt idx="3">
                  <c:v>Суб"єкти підприємництва</c:v>
                </c:pt>
                <c:pt idx="4">
                  <c:v>Транспорт, зв"язок</c:v>
                </c:pt>
                <c:pt idx="5">
                  <c:v>Торгівля та Інші 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16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2025-01-06T09:58:00Z</dcterms:created>
  <dcterms:modified xsi:type="dcterms:W3CDTF">2025-01-23T10:13:00Z</dcterms:modified>
</cp:coreProperties>
</file>