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AD" w:rsidRPr="00C26F28" w:rsidRDefault="005951AD" w:rsidP="005951A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C26F28">
        <w:rPr>
          <w:rFonts w:ascii="Times New Roman" w:eastAsia="Times New Roman" w:hAnsi="Times New Roman"/>
          <w:b/>
          <w:noProof/>
          <w:sz w:val="28"/>
          <w:szCs w:val="28"/>
          <w:lang w:eastAsia="ru-RU"/>
        </w:rPr>
        <w:drawing>
          <wp:inline distT="0" distB="0" distL="0" distR="0" wp14:anchorId="6F1D53D4" wp14:editId="5325EE64">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951AD" w:rsidRPr="00C26F28" w:rsidRDefault="005951AD" w:rsidP="005951AD">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C26F28">
        <w:rPr>
          <w:rFonts w:ascii="Times New Roman" w:eastAsia="Times New Roman" w:hAnsi="Times New Roman"/>
          <w:b/>
          <w:bCs/>
          <w:color w:val="000000"/>
          <w:sz w:val="32"/>
          <w:szCs w:val="32"/>
          <w:lang w:eastAsia="ar-SA"/>
        </w:rPr>
        <w:t>АНАНЬЇВСЬКА МІСЬКА РАДА</w:t>
      </w:r>
    </w:p>
    <w:p w:rsidR="005951AD" w:rsidRPr="00C26F28" w:rsidRDefault="005951AD" w:rsidP="005951AD">
      <w:pPr>
        <w:suppressAutoHyphens/>
        <w:spacing w:after="0" w:line="200" w:lineRule="atLeast"/>
        <w:jc w:val="center"/>
        <w:rPr>
          <w:rFonts w:ascii="Times New Roman" w:eastAsia="Times New Roman" w:hAnsi="Times New Roman"/>
          <w:b/>
          <w:bCs/>
          <w:color w:val="000000"/>
          <w:sz w:val="30"/>
          <w:szCs w:val="30"/>
          <w:lang w:eastAsia="ar-SA"/>
        </w:rPr>
      </w:pPr>
      <w:r w:rsidRPr="00C26F28">
        <w:rPr>
          <w:rFonts w:ascii="Times New Roman" w:eastAsia="Times New Roman" w:hAnsi="Times New Roman"/>
          <w:b/>
          <w:bCs/>
          <w:color w:val="000000"/>
          <w:sz w:val="30"/>
          <w:szCs w:val="30"/>
          <w:lang w:eastAsia="ar-SA"/>
        </w:rPr>
        <w:t xml:space="preserve">ПРОЄКТ </w:t>
      </w:r>
      <w:proofErr w:type="gramStart"/>
      <w:r w:rsidRPr="00C26F28">
        <w:rPr>
          <w:rFonts w:ascii="Times New Roman" w:eastAsia="Times New Roman" w:hAnsi="Times New Roman"/>
          <w:b/>
          <w:bCs/>
          <w:color w:val="000000"/>
          <w:sz w:val="30"/>
          <w:szCs w:val="30"/>
          <w:lang w:eastAsia="ar-SA"/>
        </w:rPr>
        <w:t>Р</w:t>
      </w:r>
      <w:proofErr w:type="gramEnd"/>
      <w:r w:rsidRPr="00C26F28">
        <w:rPr>
          <w:rFonts w:ascii="Times New Roman" w:eastAsia="Times New Roman" w:hAnsi="Times New Roman"/>
          <w:b/>
          <w:bCs/>
          <w:color w:val="000000"/>
          <w:sz w:val="30"/>
          <w:szCs w:val="30"/>
          <w:lang w:eastAsia="ar-SA"/>
        </w:rPr>
        <w:t>ІШЕННЯ</w:t>
      </w:r>
    </w:p>
    <w:p w:rsidR="005951AD" w:rsidRPr="00C26F28" w:rsidRDefault="005951AD" w:rsidP="005951AD">
      <w:pPr>
        <w:suppressAutoHyphens/>
        <w:spacing w:after="0" w:line="240" w:lineRule="auto"/>
        <w:jc w:val="center"/>
        <w:rPr>
          <w:rFonts w:ascii="Times New Roman" w:eastAsia="Times New Roman" w:hAnsi="Times New Roman"/>
          <w:sz w:val="24"/>
          <w:szCs w:val="24"/>
          <w:lang w:eastAsia="ar-SA"/>
        </w:rPr>
      </w:pPr>
      <w:r w:rsidRPr="00C26F28">
        <w:rPr>
          <w:rFonts w:ascii="Times New Roman" w:eastAsia="Times New Roman" w:hAnsi="Times New Roman"/>
          <w:sz w:val="24"/>
          <w:szCs w:val="24"/>
          <w:lang w:eastAsia="ar-SA"/>
        </w:rPr>
        <w:t>Ананьїв</w:t>
      </w:r>
    </w:p>
    <w:p w:rsidR="005951AD" w:rsidRPr="00C26F28" w:rsidRDefault="005951AD" w:rsidP="005951AD">
      <w:pPr>
        <w:suppressAutoHyphens/>
        <w:spacing w:after="0" w:line="240" w:lineRule="auto"/>
        <w:jc w:val="both"/>
        <w:rPr>
          <w:rFonts w:ascii="Times New Roman" w:eastAsia="Times New Roman" w:hAnsi="Times New Roman" w:cs="Calibri"/>
          <w:color w:val="FF0000"/>
          <w:kern w:val="2"/>
          <w:sz w:val="28"/>
          <w:szCs w:val="28"/>
          <w:lang w:eastAsia="ar-SA"/>
        </w:rPr>
      </w:pPr>
    </w:p>
    <w:p w:rsidR="005951AD" w:rsidRPr="00C26F28" w:rsidRDefault="005951AD" w:rsidP="005951AD">
      <w:pPr>
        <w:suppressAutoHyphens/>
        <w:spacing w:after="0" w:line="240" w:lineRule="auto"/>
        <w:jc w:val="center"/>
        <w:rPr>
          <w:rFonts w:ascii="Times New Roman" w:hAnsi="Times New Roman"/>
          <w:sz w:val="28"/>
          <w:szCs w:val="28"/>
        </w:rPr>
      </w:pPr>
      <w:r w:rsidRPr="00C26F28">
        <w:rPr>
          <w:rFonts w:ascii="Times New Roman" w:eastAsia="Times New Roman" w:hAnsi="Times New Roman"/>
          <w:bCs/>
          <w:sz w:val="28"/>
          <w:szCs w:val="28"/>
          <w:lang w:val="uk-UA" w:eastAsia="ar-SA"/>
        </w:rPr>
        <w:t xml:space="preserve">__ жовтня </w:t>
      </w:r>
      <w:r w:rsidRPr="00C26F28">
        <w:rPr>
          <w:rFonts w:ascii="Times New Roman" w:hAnsi="Times New Roman"/>
          <w:sz w:val="28"/>
          <w:szCs w:val="28"/>
        </w:rPr>
        <w:t>2024 року</w:t>
      </w:r>
      <w:r w:rsidRPr="00C26F28">
        <w:rPr>
          <w:rFonts w:ascii="Times New Roman" w:hAnsi="Times New Roman"/>
          <w:sz w:val="28"/>
          <w:szCs w:val="28"/>
        </w:rPr>
        <w:tab/>
      </w:r>
      <w:r w:rsidRPr="00C26F28">
        <w:rPr>
          <w:rFonts w:ascii="Times New Roman" w:hAnsi="Times New Roman"/>
          <w:sz w:val="28"/>
          <w:szCs w:val="28"/>
        </w:rPr>
        <w:tab/>
      </w:r>
      <w:r w:rsidRPr="00C26F28">
        <w:rPr>
          <w:rFonts w:ascii="Times New Roman" w:hAnsi="Times New Roman"/>
          <w:sz w:val="28"/>
          <w:szCs w:val="28"/>
        </w:rPr>
        <w:tab/>
      </w:r>
      <w:r w:rsidRPr="00C26F28">
        <w:rPr>
          <w:rFonts w:ascii="Times New Roman" w:hAnsi="Times New Roman"/>
          <w:sz w:val="28"/>
          <w:szCs w:val="28"/>
        </w:rPr>
        <w:tab/>
      </w:r>
      <w:r w:rsidRPr="00C26F28">
        <w:rPr>
          <w:rFonts w:ascii="Times New Roman" w:hAnsi="Times New Roman"/>
          <w:sz w:val="28"/>
          <w:szCs w:val="28"/>
        </w:rPr>
        <w:tab/>
      </w:r>
      <w:r w:rsidRPr="00C26F28">
        <w:rPr>
          <w:rFonts w:ascii="Times New Roman" w:hAnsi="Times New Roman"/>
          <w:sz w:val="28"/>
          <w:szCs w:val="28"/>
        </w:rPr>
        <w:tab/>
      </w:r>
      <w:r w:rsidRPr="00C26F28">
        <w:rPr>
          <w:rFonts w:ascii="Times New Roman" w:hAnsi="Times New Roman"/>
          <w:sz w:val="28"/>
          <w:szCs w:val="28"/>
        </w:rPr>
        <w:tab/>
        <w:t xml:space="preserve">                № __ -</w:t>
      </w:r>
      <w:r w:rsidRPr="00C26F28">
        <w:rPr>
          <w:rFonts w:ascii="Times New Roman" w:hAnsi="Times New Roman"/>
          <w:sz w:val="28"/>
          <w:szCs w:val="28"/>
          <w:lang w:val="en-US"/>
        </w:rPr>
        <w:t>V</w:t>
      </w:r>
      <w:r w:rsidRPr="00C26F28">
        <w:rPr>
          <w:rFonts w:ascii="Times New Roman" w:hAnsi="Times New Roman"/>
          <w:sz w:val="28"/>
          <w:szCs w:val="28"/>
        </w:rPr>
        <w:t>ІІІ</w:t>
      </w:r>
    </w:p>
    <w:p w:rsidR="0069268C" w:rsidRDefault="0069268C" w:rsidP="0069268C">
      <w:pPr>
        <w:spacing w:after="0" w:line="240" w:lineRule="auto"/>
        <w:jc w:val="center"/>
        <w:rPr>
          <w:rFonts w:ascii="Times New Roman" w:eastAsia="Times New Roman" w:hAnsi="Times New Roman"/>
          <w:b/>
          <w:sz w:val="28"/>
          <w:szCs w:val="28"/>
          <w:lang w:val="uk-UA" w:eastAsia="uk-UA"/>
        </w:rPr>
      </w:pPr>
    </w:p>
    <w:p w:rsidR="0069268C" w:rsidRDefault="0069268C" w:rsidP="0069268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69268C" w:rsidRDefault="0069268C" w:rsidP="0069268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69268C" w:rsidRDefault="0069268C" w:rsidP="0069268C">
      <w:pPr>
        <w:spacing w:after="0" w:line="240" w:lineRule="auto"/>
        <w:jc w:val="center"/>
        <w:rPr>
          <w:rFonts w:ascii="Times New Roman" w:eastAsia="Times New Roman" w:hAnsi="Times New Roman"/>
          <w:b/>
          <w:sz w:val="28"/>
          <w:szCs w:val="28"/>
          <w:lang w:val="uk-UA" w:eastAsia="uk-UA"/>
        </w:rPr>
      </w:pPr>
    </w:p>
    <w:p w:rsidR="0069268C" w:rsidRDefault="0069268C" w:rsidP="0069268C">
      <w:pPr>
        <w:spacing w:after="0" w:line="240" w:lineRule="auto"/>
        <w:ind w:firstLine="709"/>
        <w:jc w:val="both"/>
        <w:rPr>
          <w:rFonts w:ascii="Times New Roman" w:hAnsi="Times New Roman" w:cs="Calibri"/>
          <w:sz w:val="28"/>
          <w:szCs w:val="28"/>
          <w:lang w:val="uk-UA"/>
        </w:rPr>
      </w:pPr>
      <w:r>
        <w:rPr>
          <w:rFonts w:ascii="Times New Roman" w:hAnsi="Times New Roman" w:cs="Calibri"/>
          <w:color w:val="000000"/>
          <w:sz w:val="28"/>
          <w:szCs w:val="28"/>
          <w:lang w:val="uk-UA"/>
        </w:rPr>
        <w:t>Керуючись статтями 12,124,134-139 Земельного кодексу України,</w:t>
      </w:r>
      <w:r>
        <w:rPr>
          <w:rFonts w:cs="Calibri"/>
          <w:lang w:val="uk-UA"/>
        </w:rPr>
        <w:t xml:space="preserve"> </w:t>
      </w:r>
      <w:r>
        <w:rPr>
          <w:rFonts w:ascii="Times New Roman" w:hAnsi="Times New Roman" w:cs="Calibri"/>
          <w:color w:val="000000"/>
          <w:sz w:val="28"/>
          <w:szCs w:val="28"/>
          <w:lang w:val="uk-UA"/>
        </w:rPr>
        <w:t xml:space="preserve">пунктом 34 </w:t>
      </w:r>
      <w:r>
        <w:rPr>
          <w:rFonts w:ascii="Times New Roman" w:hAnsi="Times New Roman"/>
          <w:sz w:val="28"/>
          <w:szCs w:val="28"/>
          <w:lang w:eastAsia="ar-SA"/>
        </w:rPr>
        <w:t xml:space="preserve">частини першої </w:t>
      </w:r>
      <w:r>
        <w:rPr>
          <w:rFonts w:ascii="Times New Roman" w:hAnsi="Times New Roman" w:cs="Calibri"/>
          <w:color w:val="000000"/>
          <w:sz w:val="28"/>
          <w:szCs w:val="28"/>
          <w:lang w:val="uk-UA"/>
        </w:rPr>
        <w:t>статті 26 Закону України «Про місцеве</w:t>
      </w:r>
      <w:r>
        <w:rPr>
          <w:rFonts w:ascii="Times New Roman" w:hAnsi="Times New Roman" w:cs="Calibri"/>
          <w:sz w:val="28"/>
          <w:szCs w:val="28"/>
          <w:lang w:val="uk-UA"/>
        </w:rPr>
        <w:t xml:space="preserve"> самоврядування в Україні», </w:t>
      </w:r>
      <w:r>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C333F5">
        <w:rPr>
          <w:rFonts w:ascii="Times New Roman" w:hAnsi="Times New Roman" w:cs="Calibri"/>
          <w:sz w:val="28"/>
          <w:szCs w:val="28"/>
          <w:lang w:val="uk-UA" w:eastAsia="ar-SA"/>
        </w:rPr>
        <w:t>п</w:t>
      </w:r>
      <w:r>
        <w:rPr>
          <w:rFonts w:ascii="Times New Roman" w:hAnsi="Times New Roman" w:cs="Calibri"/>
          <w:sz w:val="28"/>
          <w:szCs w:val="28"/>
          <w:lang w:val="uk-UA" w:eastAsia="ar-SA"/>
        </w:rPr>
        <w:t>остановою Кабінету Міністрів України від 22.09.2021 року №1013 «</w:t>
      </w:r>
      <w:r>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bCs/>
          <w:color w:val="000000" w:themeColor="text1"/>
          <w:sz w:val="28"/>
          <w:szCs w:val="28"/>
          <w:shd w:val="clear" w:color="auto" w:fill="FFFFFF"/>
          <w:lang w:val="uk-UA"/>
        </w:rPr>
        <w:t>суперфіцію</w:t>
      </w:r>
      <w:proofErr w:type="spellEnd"/>
      <w:r>
        <w:rPr>
          <w:rFonts w:ascii="Times New Roman" w:hAnsi="Times New Roman"/>
          <w:bCs/>
          <w:color w:val="000000" w:themeColor="text1"/>
          <w:sz w:val="28"/>
          <w:szCs w:val="28"/>
          <w:shd w:val="clear" w:color="auto" w:fill="FFFFFF"/>
          <w:lang w:val="uk-UA"/>
        </w:rPr>
        <w:t>, емфітевзису)</w:t>
      </w:r>
      <w:r w:rsidR="00C333F5">
        <w:rPr>
          <w:rFonts w:ascii="Times New Roman" w:hAnsi="Times New Roman"/>
          <w:bCs/>
          <w:color w:val="000000" w:themeColor="text1"/>
          <w:sz w:val="28"/>
          <w:szCs w:val="28"/>
          <w:shd w:val="clear" w:color="auto" w:fill="FFFFFF"/>
          <w:lang w:val="uk-UA"/>
        </w:rPr>
        <w:t>»</w:t>
      </w:r>
      <w:r>
        <w:rPr>
          <w:rFonts w:ascii="Times New Roman" w:hAnsi="Times New Roman"/>
          <w:bCs/>
          <w:color w:val="000000" w:themeColor="text1"/>
          <w:sz w:val="28"/>
          <w:szCs w:val="28"/>
          <w:shd w:val="clear" w:color="auto" w:fill="FFFFFF"/>
          <w:lang w:val="uk-UA"/>
        </w:rPr>
        <w:t>,</w:t>
      </w:r>
      <w:r>
        <w:rPr>
          <w:rFonts w:ascii="ProbaPro" w:hAnsi="ProbaPro" w:cs="Calibri"/>
          <w:b/>
          <w:bCs/>
          <w:color w:val="000000" w:themeColor="text1"/>
          <w:sz w:val="27"/>
          <w:szCs w:val="27"/>
          <w:shd w:val="clear" w:color="auto" w:fill="FFFFFF"/>
          <w:lang w:val="uk-UA"/>
        </w:rPr>
        <w:t xml:space="preserve"> </w:t>
      </w:r>
      <w:r>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Pr>
          <w:rFonts w:ascii="Times New Roman" w:hAnsi="Times New Roman" w:cs="Calibri"/>
          <w:sz w:val="28"/>
          <w:szCs w:val="28"/>
          <w:lang w:val="uk-UA"/>
        </w:rPr>
        <w:t>Ананьївська міська рада</w:t>
      </w:r>
    </w:p>
    <w:p w:rsidR="0069268C" w:rsidRDefault="0069268C" w:rsidP="0069268C">
      <w:pPr>
        <w:spacing w:after="0" w:line="240" w:lineRule="auto"/>
        <w:ind w:firstLine="709"/>
        <w:jc w:val="both"/>
        <w:rPr>
          <w:rFonts w:ascii="Times New Roman" w:hAnsi="Times New Roman" w:cs="Calibri"/>
          <w:sz w:val="24"/>
          <w:szCs w:val="24"/>
          <w:lang w:val="uk-UA"/>
        </w:rPr>
      </w:pPr>
    </w:p>
    <w:p w:rsidR="0069268C" w:rsidRDefault="0069268C" w:rsidP="0069268C">
      <w:pPr>
        <w:tabs>
          <w:tab w:val="left" w:pos="709"/>
        </w:tabs>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ВИРІШИЛА:  </w:t>
      </w:r>
    </w:p>
    <w:p w:rsidR="0069268C" w:rsidRDefault="0069268C" w:rsidP="0069268C">
      <w:pPr>
        <w:spacing w:after="0" w:line="240" w:lineRule="auto"/>
        <w:jc w:val="both"/>
        <w:rPr>
          <w:rFonts w:ascii="Times New Roman" w:eastAsia="Times New Roman" w:hAnsi="Times New Roman"/>
          <w:b/>
          <w:sz w:val="24"/>
          <w:szCs w:val="24"/>
          <w:lang w:val="uk-UA" w:eastAsia="uk-UA"/>
        </w:rPr>
      </w:pPr>
    </w:p>
    <w:p w:rsidR="0069268C" w:rsidRDefault="0069268C" w:rsidP="0069268C">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умови продажу права оренди земельної ділянки (лота) комунальної власності </w:t>
      </w:r>
      <w:r>
        <w:rPr>
          <w:rFonts w:ascii="Times New Roman" w:eastAsia="Times New Roman" w:hAnsi="Times New Roman"/>
          <w:color w:val="000000"/>
          <w:sz w:val="28"/>
          <w:szCs w:val="28"/>
          <w:lang w:val="uk-UA" w:eastAsia="uk-UA"/>
        </w:rPr>
        <w:t>Ананьївської міської територіальної громади</w:t>
      </w:r>
      <w:r>
        <w:rPr>
          <w:rFonts w:ascii="Times New Roman" w:eastAsia="Times New Roman" w:hAnsi="Times New Roman"/>
          <w:sz w:val="28"/>
          <w:szCs w:val="28"/>
          <w:lang w:val="uk-UA" w:eastAsia="uk-UA"/>
        </w:rPr>
        <w:t xml:space="preserve"> з кадастровим номером  5120280700:01:001:0504 (додаються).</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земельною ділянкою, яка виставляється на земельні торги, на рівні 8% від її нормативної грошової оцінки.</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Провести земельні торги з набуття права оренди земельної ділянки, зазначеної у пункті 1 цього рішення, </w:t>
      </w:r>
      <w:r>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Pr>
          <w:rFonts w:ascii="Times New Roman" w:eastAsia="Times New Roman" w:hAnsi="Times New Roman"/>
          <w:sz w:val="28"/>
          <w:szCs w:val="28"/>
          <w:lang w:val="uk-UA" w:eastAsia="uk-UA"/>
        </w:rPr>
        <w:t>та передати в оренду земельну ділянку переможцю аукціону.</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851"/>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проєкт договору оренди землі комунальної власності </w:t>
      </w:r>
      <w:r>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Pr>
          <w:rFonts w:ascii="Times New Roman" w:eastAsia="Times New Roman" w:hAnsi="Times New Roman"/>
          <w:sz w:val="28"/>
          <w:szCs w:val="28"/>
          <w:lang w:val="uk-UA" w:eastAsia="uk-UA"/>
        </w:rPr>
        <w:t xml:space="preserve">набуття права оренди (додається). </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Уповноважити Ананьївського міського голову Юрія ТИЩЕНКА на підписання протоколу земельних торгів та договору оренди землі з переможцем земельних торгів за ціною, визначеною за результатами земельних торгів по лоту.</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Витрати, здійснені на підготовку лота на земельних торгах, відшкодовуються переможцем земельних торгів.</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B0597A">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B0597A">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69268C" w:rsidRDefault="0069268C" w:rsidP="0069268C">
      <w:pPr>
        <w:spacing w:after="0" w:line="240" w:lineRule="auto"/>
        <w:ind w:firstLine="709"/>
        <w:jc w:val="both"/>
        <w:rPr>
          <w:rFonts w:ascii="Times New Roman" w:hAnsi="Times New Roman" w:cs="Calibri"/>
          <w:sz w:val="24"/>
          <w:szCs w:val="24"/>
          <w:lang w:val="uk-UA"/>
        </w:rPr>
      </w:pP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spacing w:after="0" w:line="240" w:lineRule="auto"/>
        <w:jc w:val="both"/>
        <w:rPr>
          <w:rFonts w:ascii="Times New Roman" w:eastAsia="Times New Roman" w:hAnsi="Times New Roman"/>
          <w:sz w:val="24"/>
          <w:szCs w:val="24"/>
          <w:lang w:val="uk-UA" w:eastAsia="uk-UA"/>
        </w:rPr>
      </w:pPr>
    </w:p>
    <w:p w:rsidR="00910F9B" w:rsidRPr="00910F9B" w:rsidRDefault="00910F9B" w:rsidP="00910F9B">
      <w:pPr>
        <w:spacing w:after="0" w:line="240" w:lineRule="auto"/>
        <w:rPr>
          <w:rFonts w:ascii="Times New Roman" w:hAnsi="Times New Roman"/>
          <w:sz w:val="28"/>
          <w:szCs w:val="28"/>
          <w:shd w:val="clear" w:color="auto" w:fill="FFFFFF"/>
          <w:lang w:eastAsia="ar-SA"/>
        </w:rPr>
      </w:pPr>
      <w:r w:rsidRPr="00910F9B">
        <w:rPr>
          <w:rFonts w:ascii="Times New Roman" w:eastAsia="Times New Roman" w:hAnsi="Times New Roman"/>
          <w:b/>
          <w:sz w:val="28"/>
          <w:szCs w:val="28"/>
          <w:lang w:val="uk-UA" w:eastAsia="ru-RU"/>
        </w:rPr>
        <w:t>В. о. Ананьївського  міського голови                             Оксана ГЛУЩЕНКО</w:t>
      </w:r>
    </w:p>
    <w:p w:rsidR="0069268C" w:rsidRDefault="0069268C" w:rsidP="0069268C">
      <w:pPr>
        <w:spacing w:after="0" w:line="240" w:lineRule="auto"/>
        <w:rPr>
          <w:rFonts w:ascii="Times New Roman" w:eastAsia="Times New Roman" w:hAnsi="Times New Roman"/>
          <w:b/>
          <w:sz w:val="28"/>
          <w:szCs w:val="28"/>
          <w:lang w:eastAsia="uk-UA"/>
        </w:rPr>
        <w:sectPr w:rsidR="0069268C" w:rsidSect="005951AD">
          <w:pgSz w:w="11906" w:h="16838"/>
          <w:pgMar w:top="993" w:right="566" w:bottom="851" w:left="1701" w:header="709" w:footer="709" w:gutter="0"/>
          <w:cols w:space="720"/>
        </w:sectPr>
      </w:pPr>
      <w:bookmarkStart w:id="0" w:name="_GoBack"/>
      <w:bookmarkEnd w:id="0"/>
    </w:p>
    <w:p w:rsidR="0069268C" w:rsidRDefault="0069268C" w:rsidP="0069268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rsidR="0069268C" w:rsidRDefault="0069268C" w:rsidP="0069268C">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rsidR="0069268C" w:rsidRDefault="0069268C" w:rsidP="0069268C">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rsidR="0069268C" w:rsidRDefault="0069268C" w:rsidP="0069268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______ 2024 року </w:t>
      </w:r>
    </w:p>
    <w:p w:rsidR="0069268C" w:rsidRDefault="0069268C" w:rsidP="0069268C">
      <w:pPr>
        <w:spacing w:after="0" w:line="240" w:lineRule="auto"/>
        <w:ind w:left="11482"/>
        <w:rPr>
          <w:rFonts w:ascii="Times New Roman" w:hAnsi="Times New Roman"/>
          <w:sz w:val="28"/>
          <w:szCs w:val="28"/>
          <w:lang w:val="uk-UA"/>
        </w:rPr>
      </w:pPr>
      <w:r>
        <w:rPr>
          <w:rFonts w:ascii="Times New Roman" w:hAnsi="Times New Roman"/>
          <w:sz w:val="28"/>
          <w:szCs w:val="28"/>
          <w:lang w:val="uk-UA"/>
        </w:rPr>
        <w:t>№ __-</w:t>
      </w:r>
      <w:r>
        <w:rPr>
          <w:rFonts w:ascii="Times New Roman" w:hAnsi="Times New Roman"/>
          <w:sz w:val="28"/>
          <w:szCs w:val="28"/>
          <w:lang w:val="en-US"/>
        </w:rPr>
        <w:t>V</w:t>
      </w:r>
      <w:r>
        <w:rPr>
          <w:rFonts w:ascii="Times New Roman" w:hAnsi="Times New Roman"/>
          <w:sz w:val="28"/>
          <w:szCs w:val="28"/>
          <w:lang w:val="uk-UA"/>
        </w:rPr>
        <w:t>ІІІ</w:t>
      </w:r>
    </w:p>
    <w:p w:rsidR="0078570B" w:rsidRDefault="0078570B" w:rsidP="0069268C">
      <w:pPr>
        <w:spacing w:after="0" w:line="240" w:lineRule="auto"/>
        <w:ind w:left="11482"/>
        <w:rPr>
          <w:rFonts w:ascii="Times New Roman" w:hAnsi="Times New Roman"/>
          <w:sz w:val="28"/>
          <w:szCs w:val="28"/>
          <w:lang w:val="uk-UA"/>
        </w:rPr>
      </w:pPr>
    </w:p>
    <w:p w:rsidR="0078570B" w:rsidRDefault="0078570B" w:rsidP="0069268C">
      <w:pPr>
        <w:spacing w:after="0" w:line="240" w:lineRule="auto"/>
        <w:ind w:left="11482"/>
        <w:rPr>
          <w:rFonts w:ascii="Times New Roman" w:eastAsia="Times New Roman" w:hAnsi="Times New Roman"/>
          <w:sz w:val="28"/>
          <w:szCs w:val="28"/>
          <w:lang w:val="uk-UA" w:eastAsia="uk-UA"/>
        </w:rPr>
      </w:pP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 (лота) сільськогосподарського призначення комунальної власності </w:t>
      </w: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територіальної громади </w:t>
      </w:r>
    </w:p>
    <w:p w:rsidR="0069268C" w:rsidRDefault="0069268C" w:rsidP="0069268C">
      <w:pPr>
        <w:shd w:val="clear" w:color="auto" w:fill="FFFFFF"/>
        <w:spacing w:after="0" w:line="240" w:lineRule="auto"/>
        <w:rPr>
          <w:rFonts w:ascii="Arial" w:eastAsia="Times New Roman" w:hAnsi="Arial" w:cs="Arial"/>
          <w:sz w:val="17"/>
          <w:szCs w:val="17"/>
          <w:lang w:val="uk-UA" w:eastAsia="uk-UA"/>
        </w:rPr>
      </w:pPr>
    </w:p>
    <w:tbl>
      <w:tblPr>
        <w:tblStyle w:val="a5"/>
        <w:tblW w:w="14883" w:type="dxa"/>
        <w:tblInd w:w="534" w:type="dxa"/>
        <w:tblLayout w:type="fixed"/>
        <w:tblLook w:val="01E0" w:firstRow="1" w:lastRow="1" w:firstColumn="1" w:lastColumn="1" w:noHBand="0" w:noVBand="0"/>
      </w:tblPr>
      <w:tblGrid>
        <w:gridCol w:w="567"/>
        <w:gridCol w:w="1417"/>
        <w:gridCol w:w="2268"/>
        <w:gridCol w:w="1418"/>
        <w:gridCol w:w="850"/>
        <w:gridCol w:w="1134"/>
        <w:gridCol w:w="1276"/>
        <w:gridCol w:w="1559"/>
        <w:gridCol w:w="1134"/>
        <w:gridCol w:w="1418"/>
        <w:gridCol w:w="1842"/>
      </w:tblGrid>
      <w:tr w:rsidR="00743F98" w:rsidTr="00743F98">
        <w:trPr>
          <w:trHeight w:val="1288"/>
        </w:trPr>
        <w:tc>
          <w:tcPr>
            <w:tcW w:w="567" w:type="dxa"/>
            <w:tcBorders>
              <w:top w:val="single" w:sz="4" w:space="0" w:color="auto"/>
              <w:left w:val="single" w:sz="4" w:space="0" w:color="auto"/>
              <w:bottom w:val="single" w:sz="4" w:space="0" w:color="auto"/>
              <w:right w:val="single" w:sz="4" w:space="0" w:color="auto"/>
            </w:tcBorders>
            <w:hideMark/>
          </w:tcPr>
          <w:p w:rsidR="0069268C" w:rsidRPr="00D1442D" w:rsidRDefault="0069268C">
            <w:pPr>
              <w:jc w:val="center"/>
              <w:rPr>
                <w:rFonts w:ascii="Times New Roman" w:hAnsi="Times New Roman"/>
                <w:b/>
                <w:szCs w:val="22"/>
              </w:rPr>
            </w:pPr>
            <w:r w:rsidRPr="00D1442D">
              <w:rPr>
                <w:rFonts w:ascii="Times New Roman" w:hAnsi="Times New Roman"/>
                <w:b/>
              </w:rPr>
              <w:t>№</w:t>
            </w:r>
          </w:p>
          <w:p w:rsidR="0069268C" w:rsidRPr="00D1442D" w:rsidRDefault="0069268C">
            <w:pPr>
              <w:jc w:val="center"/>
              <w:rPr>
                <w:rFonts w:ascii="Times New Roman" w:hAnsi="Times New Roman"/>
                <w:b/>
                <w:szCs w:val="22"/>
              </w:rPr>
            </w:pPr>
            <w:r w:rsidRPr="00D1442D">
              <w:rPr>
                <w:rFonts w:ascii="Times New Roman" w:hAnsi="Times New Roman"/>
                <w:b/>
              </w:rPr>
              <w:t>з/п</w:t>
            </w:r>
          </w:p>
        </w:tc>
        <w:tc>
          <w:tcPr>
            <w:tcW w:w="1417" w:type="dxa"/>
            <w:tcBorders>
              <w:top w:val="single" w:sz="4" w:space="0" w:color="auto"/>
              <w:left w:val="single" w:sz="4" w:space="0" w:color="auto"/>
              <w:bottom w:val="single" w:sz="4" w:space="0" w:color="auto"/>
              <w:right w:val="single" w:sz="4" w:space="0" w:color="auto"/>
            </w:tcBorders>
            <w:hideMark/>
          </w:tcPr>
          <w:p w:rsidR="0069268C" w:rsidRPr="00D1442D" w:rsidRDefault="0069268C">
            <w:pPr>
              <w:tabs>
                <w:tab w:val="left" w:pos="1341"/>
              </w:tabs>
              <w:ind w:left="-108" w:right="-108"/>
              <w:jc w:val="center"/>
              <w:rPr>
                <w:rFonts w:ascii="Times New Roman" w:hAnsi="Times New Roman"/>
                <w:b/>
                <w:szCs w:val="22"/>
              </w:rPr>
            </w:pPr>
            <w:r w:rsidRPr="00D1442D">
              <w:rPr>
                <w:rFonts w:ascii="Times New Roman" w:hAnsi="Times New Roman"/>
                <w:b/>
              </w:rPr>
              <w:t xml:space="preserve">Місце розташування земельної ділянки </w:t>
            </w:r>
          </w:p>
        </w:tc>
        <w:tc>
          <w:tcPr>
            <w:tcW w:w="226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right="-108"/>
              <w:jc w:val="center"/>
              <w:rPr>
                <w:rFonts w:ascii="Times New Roman" w:hAnsi="Times New Roman"/>
                <w:b/>
                <w:szCs w:val="22"/>
              </w:rPr>
            </w:pPr>
            <w:r w:rsidRPr="00D1442D">
              <w:rPr>
                <w:rFonts w:ascii="Times New Roman" w:hAnsi="Times New Roman"/>
                <w:b/>
              </w:rPr>
              <w:t>Кадастровий номер</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8" w:right="-110"/>
              <w:jc w:val="center"/>
              <w:rPr>
                <w:rFonts w:ascii="Times New Roman" w:hAnsi="Times New Roman"/>
                <w:b/>
                <w:szCs w:val="22"/>
              </w:rPr>
            </w:pPr>
            <w:r w:rsidRPr="00D1442D">
              <w:rPr>
                <w:rFonts w:ascii="Times New Roman" w:hAnsi="Times New Roman"/>
                <w:b/>
              </w:rPr>
              <w:t>Категорія земель, цільове призначення земельної ділянки</w:t>
            </w:r>
          </w:p>
        </w:tc>
        <w:tc>
          <w:tcPr>
            <w:tcW w:w="850"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6" w:right="-114"/>
              <w:jc w:val="center"/>
              <w:rPr>
                <w:rFonts w:ascii="Times New Roman" w:hAnsi="Times New Roman"/>
                <w:b/>
                <w:szCs w:val="22"/>
              </w:rPr>
            </w:pPr>
            <w:r w:rsidRPr="00D1442D">
              <w:rPr>
                <w:rFonts w:ascii="Times New Roman" w:hAnsi="Times New Roman"/>
                <w:b/>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2" w:right="-115"/>
              <w:jc w:val="center"/>
              <w:rPr>
                <w:rFonts w:ascii="Times New Roman" w:hAnsi="Times New Roman"/>
                <w:b/>
                <w:szCs w:val="22"/>
              </w:rPr>
            </w:pPr>
            <w:r w:rsidRPr="00D1442D">
              <w:rPr>
                <w:rFonts w:ascii="Times New Roman" w:hAnsi="Times New Roman"/>
                <w:b/>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1" w:right="-114"/>
              <w:jc w:val="center"/>
              <w:rPr>
                <w:rFonts w:ascii="Times New Roman" w:hAnsi="Times New Roman"/>
                <w:b/>
                <w:szCs w:val="22"/>
              </w:rPr>
            </w:pPr>
            <w:r w:rsidRPr="00D1442D">
              <w:rPr>
                <w:rFonts w:ascii="Times New Roman" w:hAnsi="Times New Roman"/>
                <w:b/>
              </w:rPr>
              <w:t>Нормативна грошова оцінка земельної ділянки, грн.</w:t>
            </w:r>
          </w:p>
        </w:tc>
        <w:tc>
          <w:tcPr>
            <w:tcW w:w="1559"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2" w:right="-110"/>
              <w:jc w:val="center"/>
              <w:rPr>
                <w:rFonts w:ascii="Times New Roman" w:hAnsi="Times New Roman"/>
                <w:b/>
                <w:szCs w:val="22"/>
              </w:rPr>
            </w:pPr>
            <w:r w:rsidRPr="00D1442D">
              <w:rPr>
                <w:rFonts w:ascii="Times New Roman" w:hAnsi="Times New Roman"/>
                <w:b/>
              </w:rPr>
              <w:t>Стартова ціна лота (8% від нормативної грошової оцінки), грн.</w:t>
            </w:r>
          </w:p>
        </w:tc>
        <w:tc>
          <w:tcPr>
            <w:tcW w:w="1134"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6" w:right="-114"/>
              <w:jc w:val="center"/>
              <w:rPr>
                <w:rFonts w:ascii="Times New Roman" w:hAnsi="Times New Roman"/>
                <w:b/>
                <w:szCs w:val="22"/>
              </w:rPr>
            </w:pPr>
            <w:r w:rsidRPr="00D1442D">
              <w:rPr>
                <w:rFonts w:ascii="Times New Roman" w:hAnsi="Times New Roman"/>
                <w:b/>
              </w:rPr>
              <w:t>Мінімальний крок торгів (1,0 % від стартової ціни лота), грн.</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jc w:val="center"/>
              <w:rPr>
                <w:rFonts w:ascii="Times New Roman" w:hAnsi="Times New Roman"/>
                <w:b/>
                <w:szCs w:val="22"/>
              </w:rPr>
            </w:pPr>
            <w:r w:rsidRPr="00D1442D">
              <w:rPr>
                <w:rFonts w:ascii="Times New Roman" w:hAnsi="Times New Roman"/>
                <w:b/>
              </w:rPr>
              <w:t xml:space="preserve">Гарантійний внесок (30% від стартового розміру річної орендної плати), грн. </w:t>
            </w:r>
          </w:p>
        </w:tc>
        <w:tc>
          <w:tcPr>
            <w:tcW w:w="1842" w:type="dxa"/>
            <w:tcBorders>
              <w:top w:val="single" w:sz="4" w:space="0" w:color="auto"/>
              <w:left w:val="single" w:sz="4" w:space="0" w:color="auto"/>
              <w:bottom w:val="single" w:sz="4" w:space="0" w:color="auto"/>
              <w:right w:val="single" w:sz="4" w:space="0" w:color="auto"/>
            </w:tcBorders>
          </w:tcPr>
          <w:p w:rsidR="0069268C" w:rsidRPr="00D1442D" w:rsidRDefault="0069268C">
            <w:pPr>
              <w:ind w:left="-101" w:right="-110"/>
              <w:jc w:val="center"/>
              <w:rPr>
                <w:rFonts w:ascii="Times New Roman" w:hAnsi="Times New Roman"/>
                <w:b/>
                <w:szCs w:val="22"/>
              </w:rPr>
            </w:pPr>
            <w:r w:rsidRPr="00D1442D">
              <w:rPr>
                <w:rFonts w:ascii="Times New Roman" w:hAnsi="Times New Roman"/>
                <w:b/>
              </w:rPr>
              <w:t>Відомості про обмеження у використанні земельної ділянки</w:t>
            </w:r>
          </w:p>
          <w:p w:rsidR="0069268C" w:rsidRPr="00D1442D" w:rsidRDefault="0069268C">
            <w:pPr>
              <w:ind w:left="-101" w:right="-110"/>
              <w:jc w:val="center"/>
              <w:rPr>
                <w:rFonts w:ascii="Times New Roman" w:hAnsi="Times New Roman"/>
                <w:b/>
                <w:szCs w:val="22"/>
              </w:rPr>
            </w:pPr>
          </w:p>
        </w:tc>
      </w:tr>
      <w:tr w:rsidR="00743F98" w:rsidTr="0028592E">
        <w:tc>
          <w:tcPr>
            <w:tcW w:w="567"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tabs>
                <w:tab w:val="left" w:pos="1341"/>
              </w:tabs>
              <w:ind w:left="-108" w:right="-108"/>
              <w:jc w:val="center"/>
              <w:rPr>
                <w:rFonts w:ascii="Times New Roman" w:hAnsi="Times New Roman"/>
              </w:rPr>
            </w:pPr>
            <w:r w:rsidRPr="00D1442D">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pPr>
              <w:ind w:right="-108"/>
              <w:rPr>
                <w:rFonts w:ascii="Times New Roman" w:hAnsi="Times New Roman"/>
              </w:rPr>
            </w:pPr>
            <w:r w:rsidRPr="00D1442D">
              <w:rPr>
                <w:rFonts w:ascii="Times New Roman" w:hAnsi="Times New Roman"/>
              </w:rPr>
              <w:t>5120280700:01:001:0504</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8" w:right="-110"/>
              <w:jc w:val="center"/>
              <w:rPr>
                <w:rFonts w:ascii="Times New Roman" w:hAnsi="Times New Roman"/>
              </w:rPr>
            </w:pPr>
            <w:r w:rsidRPr="00D1442D">
              <w:rPr>
                <w:rFonts w:ascii="Times New Roman" w:hAnsi="Times New Roman"/>
              </w:rPr>
              <w:t xml:space="preserve">Землі </w:t>
            </w:r>
            <w:proofErr w:type="spellStart"/>
            <w:r w:rsidRPr="00D1442D">
              <w:rPr>
                <w:rFonts w:ascii="Times New Roman" w:hAnsi="Times New Roman"/>
              </w:rPr>
              <w:t>сільськогоспо</w:t>
            </w:r>
            <w:proofErr w:type="spellEnd"/>
          </w:p>
          <w:p w:rsidR="0069268C" w:rsidRPr="00D1442D" w:rsidRDefault="0069268C">
            <w:pPr>
              <w:ind w:left="-108" w:right="-110"/>
              <w:jc w:val="center"/>
              <w:rPr>
                <w:rFonts w:ascii="Times New Roman" w:hAnsi="Times New Roman"/>
              </w:rPr>
            </w:pPr>
            <w:proofErr w:type="spellStart"/>
            <w:r w:rsidRPr="00D1442D">
              <w:rPr>
                <w:rFonts w:ascii="Times New Roman" w:hAnsi="Times New Roman"/>
              </w:rPr>
              <w:t>дарського</w:t>
            </w:r>
            <w:proofErr w:type="spellEnd"/>
            <w:r w:rsidRPr="00D1442D">
              <w:rPr>
                <w:rFonts w:ascii="Times New Roman" w:hAnsi="Times New Roman"/>
              </w:rPr>
              <w:t xml:space="preserve"> призначення; 01.13 Для іншого сільськогосподарського призначення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2" w:right="-115"/>
              <w:jc w:val="center"/>
              <w:rPr>
                <w:rFonts w:ascii="Times New Roman" w:hAnsi="Times New Roman"/>
              </w:rPr>
            </w:pPr>
            <w:r w:rsidRPr="00D1442D">
              <w:rPr>
                <w:rFonts w:ascii="Times New Roman" w:hAnsi="Times New Roman"/>
              </w:rPr>
              <w:t>0,3000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1" w:right="-114"/>
              <w:jc w:val="center"/>
              <w:rPr>
                <w:rFonts w:ascii="Times New Roman" w:hAnsi="Times New Roman"/>
              </w:rPr>
            </w:pPr>
            <w:r w:rsidRPr="00D1442D">
              <w:rPr>
                <w:rFonts w:ascii="Times New Roman" w:hAnsi="Times New Roman"/>
              </w:rPr>
              <w:t>12058,42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2" w:right="-110"/>
              <w:jc w:val="center"/>
              <w:rPr>
                <w:rFonts w:ascii="Times New Roman" w:hAnsi="Times New Roman"/>
              </w:rPr>
            </w:pPr>
            <w:r w:rsidRPr="00D1442D">
              <w:rPr>
                <w:rFonts w:ascii="Times New Roman" w:hAnsi="Times New Roman"/>
              </w:rPr>
              <w:t>964,67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9,65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289,40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1" w:right="-110"/>
              <w:jc w:val="center"/>
              <w:rPr>
                <w:rFonts w:ascii="Times New Roman" w:hAnsi="Times New Roman"/>
              </w:rPr>
            </w:pPr>
            <w:r w:rsidRPr="00D1442D">
              <w:rPr>
                <w:rFonts w:ascii="Times New Roman" w:hAnsi="Times New Roman"/>
              </w:rPr>
              <w:t>обмеження</w:t>
            </w:r>
          </w:p>
          <w:p w:rsidR="0069268C" w:rsidRPr="00D1442D" w:rsidRDefault="0069268C" w:rsidP="0028592E">
            <w:pPr>
              <w:ind w:left="-101" w:right="-110"/>
              <w:jc w:val="center"/>
              <w:rPr>
                <w:rFonts w:ascii="Times New Roman" w:hAnsi="Times New Roman"/>
              </w:rPr>
            </w:pPr>
            <w:r w:rsidRPr="00D1442D">
              <w:rPr>
                <w:rFonts w:ascii="Times New Roman" w:hAnsi="Times New Roman"/>
              </w:rPr>
              <w:t>відсутні</w:t>
            </w:r>
          </w:p>
        </w:tc>
      </w:tr>
    </w:tbl>
    <w:p w:rsidR="0069268C" w:rsidRDefault="0069268C" w:rsidP="0069268C">
      <w:pPr>
        <w:spacing w:after="0"/>
        <w:rPr>
          <w:lang w:val="uk-UA"/>
        </w:rPr>
        <w:sectPr w:rsidR="0069268C">
          <w:pgSz w:w="16838" w:h="11906" w:orient="landscape"/>
          <w:pgMar w:top="850" w:right="1134" w:bottom="709" w:left="1134" w:header="708" w:footer="708" w:gutter="0"/>
          <w:cols w:space="720"/>
        </w:sectPr>
      </w:pPr>
    </w:p>
    <w:tbl>
      <w:tblPr>
        <w:tblW w:w="9747" w:type="dxa"/>
        <w:tblLook w:val="01E0" w:firstRow="1" w:lastRow="1" w:firstColumn="1" w:lastColumn="1" w:noHBand="0" w:noVBand="0"/>
      </w:tblPr>
      <w:tblGrid>
        <w:gridCol w:w="6912"/>
        <w:gridCol w:w="2835"/>
      </w:tblGrid>
      <w:tr w:rsidR="0069268C" w:rsidTr="0069268C">
        <w:tc>
          <w:tcPr>
            <w:tcW w:w="6912" w:type="dxa"/>
          </w:tcPr>
          <w:p w:rsidR="0069268C" w:rsidRDefault="0069268C">
            <w:pPr>
              <w:pStyle w:val="a3"/>
              <w:spacing w:line="276" w:lineRule="auto"/>
              <w:jc w:val="both"/>
              <w:rPr>
                <w:rFonts w:ascii="Times New Roman" w:hAnsi="Times New Roman"/>
                <w:sz w:val="24"/>
                <w:szCs w:val="24"/>
                <w:lang w:val="uk-UA" w:eastAsia="ru-RU"/>
              </w:rPr>
            </w:pPr>
          </w:p>
        </w:tc>
        <w:tc>
          <w:tcPr>
            <w:tcW w:w="2835" w:type="dxa"/>
            <w:hideMark/>
          </w:tcPr>
          <w:p w:rsidR="0069268C" w:rsidRDefault="0069268C">
            <w:pPr>
              <w:pStyle w:val="a3"/>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t>ЗАТВЕРДЖЕНО</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від _____ 2024 року </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___-VІІІ </w:t>
            </w:r>
          </w:p>
        </w:tc>
      </w:tr>
    </w:tbl>
    <w:p w:rsidR="0069268C" w:rsidRDefault="0069268C" w:rsidP="0069268C">
      <w:pPr>
        <w:pStyle w:val="a3"/>
        <w:jc w:val="both"/>
        <w:rPr>
          <w:rFonts w:ascii="Times New Roman" w:hAnsi="Times New Roman"/>
          <w:b/>
          <w:sz w:val="24"/>
          <w:szCs w:val="24"/>
          <w:lang w:val="uk-UA" w:eastAsia="ru-RU"/>
        </w:rPr>
      </w:pPr>
    </w:p>
    <w:p w:rsidR="0069268C" w:rsidRDefault="0069268C" w:rsidP="0069268C">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9268C" w:rsidRDefault="0069268C" w:rsidP="00B7548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що діє на підставі Закону України «Про місцеве самоврядування в Україні»</w:t>
      </w:r>
      <w:r w:rsidR="00B7548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(далі – Орендодавець)</w:t>
      </w:r>
      <w:r>
        <w:rPr>
          <w:rFonts w:ascii="Times New Roman" w:eastAsia="Times New Roman" w:hAnsi="Times New Roman"/>
          <w:color w:val="000000"/>
          <w:sz w:val="24"/>
          <w:szCs w:val="24"/>
          <w:lang w:val="uk-UA" w:eastAsia="ru-RU"/>
        </w:rPr>
        <w:t>, з однієї сторони, 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w:t>
      </w:r>
      <w:r w:rsidR="00B75487">
        <w:rPr>
          <w:rFonts w:ascii="Times New Roman" w:eastAsia="Times New Roman" w:hAnsi="Times New Roman"/>
          <w:color w:val="000000"/>
          <w:sz w:val="24"/>
          <w:szCs w:val="24"/>
          <w:lang w:val="uk-UA" w:eastAsia="ru-RU"/>
        </w:rPr>
        <w:t>_____________________________</w:t>
      </w:r>
      <w:r>
        <w:rPr>
          <w:rFonts w:ascii="Times New Roman" w:eastAsia="Times New Roman" w:hAnsi="Times New Roman"/>
          <w:sz w:val="24"/>
          <w:szCs w:val="24"/>
          <w:lang w:val="uk-UA" w:eastAsia="ru-RU"/>
        </w:rPr>
        <w:t xml:space="preserve"> </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pStyle w:val="a4"/>
        <w:widowControl w:val="0"/>
        <w:numPr>
          <w:ilvl w:val="0"/>
          <w:numId w:val="2"/>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0,3000 га для іншого сільськогосподарського призначення з кадастровим номером 5120280700:01:001:0504, яка розташована на території Ананьївської міської територіальної громади. </w:t>
      </w:r>
    </w:p>
    <w:p w:rsidR="0069268C" w:rsidRDefault="0069268C" w:rsidP="0069268C">
      <w:pPr>
        <w:spacing w:after="0" w:line="240" w:lineRule="atLeast"/>
        <w:ind w:firstLine="567"/>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2. Об'єкт оренди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8"/>
          <w:szCs w:val="28"/>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іншого сільськогосподарського призначення загальною площею </w:t>
      </w:r>
      <w:r>
        <w:rPr>
          <w:rFonts w:ascii="Times New Roman" w:eastAsia="Times New Roman" w:hAnsi="Times New Roman"/>
          <w:sz w:val="24"/>
          <w:szCs w:val="24"/>
          <w:lang w:val="uk-UA" w:eastAsia="ru-RU"/>
        </w:rPr>
        <w:t xml:space="preserve">0,3000 </w:t>
      </w:r>
      <w:r>
        <w:rPr>
          <w:rFonts w:ascii="Times New Roman" w:eastAsia="Times New Roman" w:hAnsi="Times New Roman"/>
          <w:color w:val="000000"/>
          <w:sz w:val="24"/>
          <w:szCs w:val="24"/>
          <w:lang w:val="uk-UA" w:eastAsia="ru-RU"/>
        </w:rPr>
        <w:t xml:space="preserve">га, у тому числі: землі під сільськогосподарськими та іншими господарськими будівлями і дворами – </w:t>
      </w:r>
      <w:r>
        <w:rPr>
          <w:rFonts w:ascii="Times New Roman" w:eastAsia="Times New Roman" w:hAnsi="Times New Roman"/>
          <w:sz w:val="24"/>
          <w:szCs w:val="24"/>
          <w:lang w:val="uk-UA" w:eastAsia="ru-RU"/>
        </w:rPr>
        <w:t>0,3000 га</w:t>
      </w:r>
      <w:r>
        <w:rPr>
          <w:rFonts w:ascii="Times New Roman" w:eastAsia="Times New Roman" w:hAnsi="Times New Roman"/>
          <w:color w:val="000000"/>
          <w:sz w:val="24"/>
          <w:szCs w:val="24"/>
          <w:lang w:val="uk-UA" w:eastAsia="ru-RU"/>
        </w:rPr>
        <w:t>.</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512028</w:t>
      </w:r>
      <w:r>
        <w:rPr>
          <w:rFonts w:ascii="Times New Roman" w:eastAsia="Times New Roman" w:hAnsi="Times New Roman"/>
          <w:sz w:val="24"/>
          <w:szCs w:val="24"/>
          <w:lang w:val="uk-UA" w:eastAsia="ru-RU"/>
        </w:rPr>
        <w:t>07</w:t>
      </w:r>
      <w:r>
        <w:rPr>
          <w:rFonts w:ascii="Times New Roman" w:eastAsia="Times New Roman" w:hAnsi="Times New Roman"/>
          <w:sz w:val="24"/>
          <w:szCs w:val="24"/>
          <w:lang w:eastAsia="ru-RU"/>
        </w:rPr>
        <w:t>00:01:00</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504</w:t>
      </w:r>
      <w:r w:rsidR="00CC4EE1">
        <w:rPr>
          <w:rFonts w:ascii="Times New Roman" w:eastAsia="Times New Roman" w:hAnsi="Times New Roman"/>
          <w:sz w:val="24"/>
          <w:szCs w:val="24"/>
          <w:lang w:val="uk-UA" w:eastAsia="ru-RU"/>
        </w:rPr>
        <w:t>.</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Код використання згідно з класифікатором видів цільового призначення земель (КВЦПЗ): 01.13- для іншого сільськогосподарського призначення. </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12058,42</w:t>
      </w:r>
      <w:r>
        <w:rPr>
          <w:rFonts w:ascii="Times New Roman" w:eastAsia="Times New Roman" w:hAnsi="Times New Roman"/>
          <w:sz w:val="26"/>
          <w:szCs w:val="20"/>
          <w:lang w:val="uk-UA" w:eastAsia="ru-RU"/>
        </w:rPr>
        <w:t xml:space="preserve"> </w:t>
      </w:r>
      <w:r>
        <w:rPr>
          <w:rFonts w:ascii="Times New Roman" w:eastAsia="Times New Roman" w:hAnsi="Times New Roman"/>
          <w:sz w:val="24"/>
          <w:szCs w:val="24"/>
          <w:u w:val="single"/>
          <w:lang w:val="uk-UA" w:eastAsia="ru-RU"/>
        </w:rPr>
        <w:t>грн</w:t>
      </w:r>
      <w:r w:rsidR="00CC4EE1">
        <w:rPr>
          <w:rFonts w:ascii="Times New Roman" w:eastAsia="Times New Roman" w:hAnsi="Times New Roman"/>
          <w:sz w:val="24"/>
          <w:szCs w:val="24"/>
          <w:u w:val="single"/>
          <w:lang w:val="uk-UA" w:eastAsia="ru-RU"/>
        </w:rPr>
        <w:t xml:space="preserve">. </w:t>
      </w:r>
      <w:r>
        <w:rPr>
          <w:rFonts w:ascii="Times New Roman" w:eastAsia="Times New Roman" w:hAnsi="Times New Roman"/>
          <w:sz w:val="24"/>
          <w:szCs w:val="24"/>
          <w:u w:val="single"/>
          <w:lang w:val="uk-UA" w:eastAsia="ru-RU"/>
        </w:rPr>
        <w:t>(дванадцять тисяч п’ятдесят вісім гривень 42 копійки)</w:t>
      </w:r>
      <w:r>
        <w:rPr>
          <w:rFonts w:ascii="Times New Roman" w:eastAsia="Times New Roman" w:hAnsi="Times New Roman"/>
          <w:sz w:val="24"/>
          <w:szCs w:val="24"/>
          <w:lang w:val="uk-UA" w:eastAsia="ru-RU"/>
        </w:rPr>
        <w:t xml:space="preserve"> та підлягає щорічній індексації.</w:t>
      </w:r>
    </w:p>
    <w:p w:rsidR="0069268C" w:rsidRDefault="0069268C" w:rsidP="0047004E">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69268C" w:rsidRDefault="0069268C" w:rsidP="0047004E">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Строк дії договору</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pStyle w:val="a4"/>
        <w:numPr>
          <w:ilvl w:val="1"/>
          <w:numId w:val="3"/>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Договір укладено на 7 (сім) років.</w:t>
      </w:r>
    </w:p>
    <w:p w:rsidR="0069268C" w:rsidRDefault="0069268C" w:rsidP="0069268C">
      <w:pPr>
        <w:pStyle w:val="a4"/>
        <w:numPr>
          <w:ilvl w:val="1"/>
          <w:numId w:val="3"/>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69268C" w:rsidRDefault="0069268C" w:rsidP="0047004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Орендна плата</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spacing w:before="120"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w:t>
      </w:r>
      <w:r w:rsidR="00B61C19">
        <w:rPr>
          <w:rFonts w:ascii="Times New Roman" w:eastAsia="Times New Roman" w:hAnsi="Times New Roman"/>
          <w:sz w:val="24"/>
          <w:szCs w:val="24"/>
          <w:lang w:val="uk-UA" w:eastAsia="ru-RU"/>
        </w:rPr>
        <w:t>___________________________</w:t>
      </w:r>
      <w:r>
        <w:rPr>
          <w:rFonts w:ascii="Times New Roman" w:eastAsia="Times New Roman" w:hAnsi="Times New Roman"/>
          <w:sz w:val="24"/>
          <w:szCs w:val="24"/>
          <w:lang w:val="uk-UA" w:eastAsia="ru-RU"/>
        </w:rPr>
        <w:t>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69268C" w:rsidRDefault="0069268C" w:rsidP="0069268C">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9268C" w:rsidRDefault="0069268C" w:rsidP="0069268C">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ціну продажу лота у сумі</w:t>
      </w:r>
      <w:r w:rsidR="00A67649">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 xml:space="preserve">_____________грн.______________________ </w:t>
      </w:r>
    </w:p>
    <w:p w:rsidR="0069268C" w:rsidRDefault="0069268C" w:rsidP="0069268C">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69268C" w:rsidRDefault="0069268C" w:rsidP="0069268C">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69268C" w:rsidRDefault="0069268C" w:rsidP="0069268C">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стягується пеня у розмірі 2 відсотків несплаченої суми за кожний день прострочення.</w:t>
      </w: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lastRenderedPageBreak/>
        <w:t>Умови використання земельної ділянки</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іншого сільськогосподарського призначення.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для іншого сільськогосподарського призначення. </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повернення земельної ділянки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69268C" w:rsidRDefault="0069268C" w:rsidP="0069268C">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Орендодавець має право вимагати від Орендаря: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використання земельної ділянки за цільовим призначенням згідно з договором оренди;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69268C" w:rsidRDefault="0069268C" w:rsidP="0069268C">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69268C" w:rsidRDefault="0069268C" w:rsidP="0069268C">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 Права Орендаря: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69268C" w:rsidRDefault="0069268C" w:rsidP="0069268C">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згодою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69268C" w:rsidRDefault="0069268C" w:rsidP="0069268C">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69268C" w:rsidRDefault="0069268C" w:rsidP="0069268C">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w:t>
      </w:r>
      <w:r w:rsidR="001D6B41">
        <w:rPr>
          <w:rFonts w:ascii="Times New Roman" w:eastAsia="Times New Roman" w:hAnsi="Times New Roman"/>
          <w:sz w:val="24"/>
          <w:szCs w:val="24"/>
          <w:lang w:val="uk-UA" w:eastAsia="ru-RU"/>
        </w:rPr>
        <w:t xml:space="preserve"> після закінчення строку оренди;</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69268C" w:rsidRPr="001D6B41"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sidR="001D6B41">
        <w:rPr>
          <w:rFonts w:ascii="Times New Roman" w:eastAsia="Times New Roman" w:hAnsi="Times New Roman"/>
          <w:sz w:val="24"/>
          <w:szCs w:val="24"/>
          <w:lang w:eastAsia="ru-RU"/>
        </w:rPr>
        <w:t>відповідному</w:t>
      </w:r>
      <w:proofErr w:type="spellEnd"/>
      <w:r w:rsidR="001D6B41">
        <w:rPr>
          <w:rFonts w:ascii="Times New Roman" w:eastAsia="Times New Roman" w:hAnsi="Times New Roman"/>
          <w:sz w:val="24"/>
          <w:szCs w:val="24"/>
          <w:lang w:eastAsia="ru-RU"/>
        </w:rPr>
        <w:t xml:space="preserve"> </w:t>
      </w:r>
      <w:proofErr w:type="spellStart"/>
      <w:r w:rsidR="001D6B41">
        <w:rPr>
          <w:rFonts w:ascii="Times New Roman" w:eastAsia="Times New Roman" w:hAnsi="Times New Roman"/>
          <w:sz w:val="24"/>
          <w:szCs w:val="24"/>
          <w:lang w:eastAsia="ru-RU"/>
        </w:rPr>
        <w:t>податковому</w:t>
      </w:r>
      <w:proofErr w:type="spellEnd"/>
      <w:r w:rsidR="001D6B41">
        <w:rPr>
          <w:rFonts w:ascii="Times New Roman" w:eastAsia="Times New Roman" w:hAnsi="Times New Roman"/>
          <w:sz w:val="24"/>
          <w:szCs w:val="24"/>
          <w:lang w:eastAsia="ru-RU"/>
        </w:rPr>
        <w:t xml:space="preserve"> органу</w:t>
      </w:r>
      <w:r w:rsidR="001D6B41">
        <w:rPr>
          <w:rFonts w:ascii="Times New Roman" w:eastAsia="Times New Roman" w:hAnsi="Times New Roman"/>
          <w:sz w:val="24"/>
          <w:szCs w:val="24"/>
          <w:lang w:val="uk-UA" w:eastAsia="ru-RU"/>
        </w:rPr>
        <w:t>;</w:t>
      </w:r>
    </w:p>
    <w:p w:rsidR="0069268C" w:rsidRDefault="0069268C" w:rsidP="0069268C">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69268C" w:rsidRDefault="0069268C" w:rsidP="0069268C">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69268C" w:rsidRDefault="0069268C" w:rsidP="0069268C">
      <w:pPr>
        <w:spacing w:after="0" w:line="240" w:lineRule="atLeast"/>
        <w:jc w:val="both"/>
        <w:textAlignment w:val="baseline"/>
        <w:rPr>
          <w:rFonts w:ascii="Arial" w:eastAsia="Times New Roman" w:hAnsi="Arial" w:cs="Arial"/>
          <w:color w:val="0070C0"/>
          <w:sz w:val="24"/>
          <w:szCs w:val="24"/>
          <w:lang w:val="uk-UA" w:eastAsia="uk-UA"/>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1"/>
          <w:numId w:val="3"/>
        </w:numPr>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69268C" w:rsidRDefault="0069268C" w:rsidP="0069268C">
      <w:pPr>
        <w:widowControl w:val="0"/>
        <w:numPr>
          <w:ilvl w:val="1"/>
          <w:numId w:val="3"/>
        </w:numPr>
        <w:tabs>
          <w:tab w:val="left" w:pos="993"/>
        </w:tabs>
        <w:autoSpaceDE w:val="0"/>
        <w:autoSpaceDN w:val="0"/>
        <w:adjustRightInd w:val="0"/>
        <w:spacing w:after="0" w:line="240" w:lineRule="atLeast"/>
        <w:ind w:left="0"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69268C" w:rsidRDefault="0069268C" w:rsidP="0069268C">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69268C" w:rsidRDefault="0069268C" w:rsidP="0069268C">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Прикінцеві положення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Цей договір укладено у двох примірниках, що мають однакову юридичну силу, один з яких знаходиться в Орендодавця, другий – в Орендаря.</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69268C" w:rsidRDefault="0069268C" w:rsidP="0069268C">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4" w:type="dxa"/>
        <w:tblLayout w:type="fixed"/>
        <w:tblLook w:val="01E0" w:firstRow="1" w:lastRow="1" w:firstColumn="1" w:lastColumn="1" w:noHBand="0" w:noVBand="0"/>
      </w:tblPr>
      <w:tblGrid>
        <w:gridCol w:w="4926"/>
        <w:gridCol w:w="4818"/>
      </w:tblGrid>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 xml:space="preserve">,51 </w:t>
            </w:r>
            <w:proofErr w:type="spellStart"/>
            <w:r>
              <w:rPr>
                <w:rFonts w:ascii="Times New Roman" w:eastAsia="Times New Roman" w:hAnsi="Times New Roman"/>
                <w:color w:val="000000"/>
                <w:sz w:val="24"/>
                <w:szCs w:val="24"/>
                <w:u w:val="single"/>
                <w:lang w:val="uk-UA" w:eastAsia="ru-RU"/>
              </w:rPr>
              <w:t>м.Ананьїв</w:t>
            </w:r>
            <w:proofErr w:type="spellEnd"/>
            <w:r>
              <w:rPr>
                <w:rFonts w:ascii="Times New Roman" w:eastAsia="Times New Roman" w:hAnsi="Times New Roman"/>
                <w:color w:val="000000"/>
                <w:sz w:val="24"/>
                <w:szCs w:val="24"/>
                <w:u w:val="single"/>
                <w:lang w:val="uk-UA" w:eastAsia="ru-RU"/>
              </w:rPr>
              <w:t>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lastRenderedPageBreak/>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69268C" w:rsidTr="0069268C">
        <w:tc>
          <w:tcPr>
            <w:tcW w:w="9747" w:type="dxa"/>
            <w:gridSpan w:val="2"/>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bl>
    <w:p w:rsidR="0069268C" w:rsidRDefault="0069268C" w:rsidP="0069268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07482F" w:rsidRDefault="0007482F"/>
    <w:sectPr w:rsidR="00074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2EB3"/>
    <w:multiLevelType w:val="multilevel"/>
    <w:tmpl w:val="F732E0AC"/>
    <w:lvl w:ilvl="0">
      <w:start w:val="3"/>
      <w:numFmt w:val="decimal"/>
      <w:lvlText w:val="%1."/>
      <w:lvlJc w:val="left"/>
      <w:pPr>
        <w:ind w:left="502" w:hanging="360"/>
      </w:pPr>
    </w:lvl>
    <w:lvl w:ilvl="1">
      <w:start w:val="1"/>
      <w:numFmt w:val="decimal"/>
      <w:isLgl/>
      <w:lvlText w:val="%1.%2."/>
      <w:lvlJc w:val="left"/>
      <w:pPr>
        <w:ind w:left="987" w:hanging="42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2">
    <w:nsid w:val="6EEA4435"/>
    <w:multiLevelType w:val="hybridMultilevel"/>
    <w:tmpl w:val="7F822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0C"/>
    <w:rsid w:val="0007482F"/>
    <w:rsid w:val="00166D61"/>
    <w:rsid w:val="001D6B41"/>
    <w:rsid w:val="0028592E"/>
    <w:rsid w:val="0047004E"/>
    <w:rsid w:val="005951AD"/>
    <w:rsid w:val="0069268C"/>
    <w:rsid w:val="00743F98"/>
    <w:rsid w:val="0078570B"/>
    <w:rsid w:val="00910F9B"/>
    <w:rsid w:val="00A67649"/>
    <w:rsid w:val="00B0597A"/>
    <w:rsid w:val="00B61C19"/>
    <w:rsid w:val="00B75487"/>
    <w:rsid w:val="00BF2E3A"/>
    <w:rsid w:val="00C333F5"/>
    <w:rsid w:val="00CC4EE1"/>
    <w:rsid w:val="00D1442D"/>
    <w:rsid w:val="00EA0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68C"/>
    <w:pPr>
      <w:spacing w:after="0" w:line="240" w:lineRule="auto"/>
    </w:pPr>
    <w:rPr>
      <w:rFonts w:ascii="Calibri" w:eastAsia="Calibri" w:hAnsi="Calibri" w:cs="Times New Roman"/>
    </w:rPr>
  </w:style>
  <w:style w:type="paragraph" w:styleId="a4">
    <w:name w:val="List Paragraph"/>
    <w:basedOn w:val="a"/>
    <w:uiPriority w:val="34"/>
    <w:qFormat/>
    <w:rsid w:val="0069268C"/>
    <w:pPr>
      <w:ind w:left="720"/>
      <w:contextualSpacing/>
    </w:pPr>
  </w:style>
  <w:style w:type="table" w:styleId="a5">
    <w:name w:val="Table Grid"/>
    <w:basedOn w:val="a1"/>
    <w:rsid w:val="006926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2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6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68C"/>
    <w:pPr>
      <w:spacing w:after="0" w:line="240" w:lineRule="auto"/>
    </w:pPr>
    <w:rPr>
      <w:rFonts w:ascii="Calibri" w:eastAsia="Calibri" w:hAnsi="Calibri" w:cs="Times New Roman"/>
    </w:rPr>
  </w:style>
  <w:style w:type="paragraph" w:styleId="a4">
    <w:name w:val="List Paragraph"/>
    <w:basedOn w:val="a"/>
    <w:uiPriority w:val="34"/>
    <w:qFormat/>
    <w:rsid w:val="0069268C"/>
    <w:pPr>
      <w:ind w:left="720"/>
      <w:contextualSpacing/>
    </w:pPr>
  </w:style>
  <w:style w:type="table" w:styleId="a5">
    <w:name w:val="Table Grid"/>
    <w:basedOn w:val="a1"/>
    <w:rsid w:val="006926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2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6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0338">
      <w:bodyDiv w:val="1"/>
      <w:marLeft w:val="0"/>
      <w:marRight w:val="0"/>
      <w:marTop w:val="0"/>
      <w:marBottom w:val="0"/>
      <w:divBdr>
        <w:top w:val="none" w:sz="0" w:space="0" w:color="auto"/>
        <w:left w:val="none" w:sz="0" w:space="0" w:color="auto"/>
        <w:bottom w:val="none" w:sz="0" w:space="0" w:color="auto"/>
        <w:right w:val="none" w:sz="0" w:space="0" w:color="auto"/>
      </w:divBdr>
    </w:div>
    <w:div w:id="1293751650">
      <w:bodyDiv w:val="1"/>
      <w:marLeft w:val="0"/>
      <w:marRight w:val="0"/>
      <w:marTop w:val="0"/>
      <w:marBottom w:val="0"/>
      <w:divBdr>
        <w:top w:val="none" w:sz="0" w:space="0" w:color="auto"/>
        <w:left w:val="none" w:sz="0" w:space="0" w:color="auto"/>
        <w:bottom w:val="none" w:sz="0" w:space="0" w:color="auto"/>
        <w:right w:val="none" w:sz="0" w:space="0" w:color="auto"/>
      </w:divBdr>
    </w:div>
    <w:div w:id="16302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3251</Words>
  <Characters>18533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2024-10-15T14:17:00Z</dcterms:created>
  <dcterms:modified xsi:type="dcterms:W3CDTF">2024-10-22T13:46:00Z</dcterms:modified>
</cp:coreProperties>
</file>