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1D" w:rsidRPr="007F3345" w:rsidRDefault="00B5491D" w:rsidP="00B5491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7F334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39894B5" wp14:editId="5F8D938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D" w:rsidRPr="007F3345" w:rsidRDefault="00B5491D" w:rsidP="00B5491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7F334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5491D" w:rsidRPr="007F3345" w:rsidRDefault="00B5491D" w:rsidP="00B5491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7F334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5491D" w:rsidRPr="007F3345" w:rsidRDefault="00B5491D" w:rsidP="00B5491D">
      <w:pPr>
        <w:suppressAutoHyphens/>
        <w:spacing w:line="200" w:lineRule="atLeast"/>
        <w:jc w:val="center"/>
        <w:rPr>
          <w:lang w:val="uk-UA" w:eastAsia="ar-SA"/>
        </w:rPr>
      </w:pPr>
      <w:r w:rsidRPr="007F3345">
        <w:rPr>
          <w:lang w:val="uk-UA" w:eastAsia="ar-SA"/>
        </w:rPr>
        <w:t>Ананьїв</w:t>
      </w:r>
    </w:p>
    <w:p w:rsidR="00B5491D" w:rsidRPr="007F3345" w:rsidRDefault="00B5491D" w:rsidP="00B5491D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B5491D" w:rsidRPr="007F3345" w:rsidRDefault="00B5491D" w:rsidP="00B5491D">
      <w:pPr>
        <w:jc w:val="center"/>
        <w:rPr>
          <w:rFonts w:eastAsia="Calibri"/>
          <w:sz w:val="28"/>
          <w:szCs w:val="28"/>
          <w:lang w:val="uk-UA" w:eastAsia="en-US"/>
        </w:rPr>
      </w:pPr>
      <w:r w:rsidRPr="007F3345">
        <w:rPr>
          <w:bCs/>
          <w:sz w:val="28"/>
          <w:szCs w:val="28"/>
          <w:lang w:val="uk-UA" w:eastAsia="ar-SA"/>
        </w:rPr>
        <w:t xml:space="preserve">22 березня </w:t>
      </w:r>
      <w:r w:rsidRPr="007F3345">
        <w:rPr>
          <w:rFonts w:eastAsia="Calibri"/>
          <w:sz w:val="28"/>
          <w:szCs w:val="28"/>
          <w:lang w:val="uk-UA" w:eastAsia="en-US"/>
        </w:rPr>
        <w:t>2024 року</w:t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</w:r>
      <w:r w:rsidRPr="007F3345">
        <w:rPr>
          <w:rFonts w:eastAsia="Calibri"/>
          <w:sz w:val="28"/>
          <w:szCs w:val="28"/>
          <w:lang w:val="uk-UA" w:eastAsia="en-US"/>
        </w:rPr>
        <w:tab/>
        <w:t xml:space="preserve">       № 106</w:t>
      </w:r>
      <w:r w:rsidR="00351816">
        <w:rPr>
          <w:rFonts w:eastAsia="Calibri"/>
          <w:sz w:val="28"/>
          <w:szCs w:val="28"/>
          <w:lang w:val="uk-UA" w:eastAsia="en-US"/>
        </w:rPr>
        <w:t>2</w:t>
      </w:r>
      <w:r w:rsidRPr="007F3345">
        <w:rPr>
          <w:rFonts w:eastAsia="Calibri"/>
          <w:sz w:val="28"/>
          <w:szCs w:val="28"/>
          <w:lang w:val="uk-UA" w:eastAsia="en-US"/>
        </w:rPr>
        <w:t>-</w:t>
      </w:r>
      <w:r w:rsidRPr="007F3345">
        <w:rPr>
          <w:rFonts w:eastAsia="Calibri"/>
          <w:sz w:val="28"/>
          <w:szCs w:val="28"/>
          <w:lang w:val="en-US" w:eastAsia="en-US"/>
        </w:rPr>
        <w:t>V</w:t>
      </w:r>
      <w:r w:rsidRPr="007F3345">
        <w:rPr>
          <w:rFonts w:eastAsia="Calibri"/>
          <w:sz w:val="28"/>
          <w:szCs w:val="28"/>
          <w:lang w:val="uk-UA" w:eastAsia="en-US"/>
        </w:rPr>
        <w:t>ІІІ</w:t>
      </w:r>
    </w:p>
    <w:p w:rsidR="005E583D" w:rsidRPr="005E583D" w:rsidRDefault="005E583D" w:rsidP="005E583D">
      <w:pPr>
        <w:rPr>
          <w:bCs/>
          <w:sz w:val="28"/>
          <w:szCs w:val="28"/>
          <w:lang w:val="uk-UA" w:eastAsia="uk-UA"/>
        </w:rPr>
      </w:pPr>
    </w:p>
    <w:p w:rsidR="005E583D" w:rsidRPr="005E583D" w:rsidRDefault="005E583D" w:rsidP="005E583D">
      <w:pPr>
        <w:jc w:val="center"/>
        <w:rPr>
          <w:b/>
          <w:sz w:val="28"/>
          <w:szCs w:val="28"/>
          <w:lang w:val="uk-UA"/>
        </w:rPr>
      </w:pPr>
      <w:r w:rsidRPr="005E583D">
        <w:rPr>
          <w:b/>
          <w:bCs/>
          <w:sz w:val="28"/>
          <w:szCs w:val="28"/>
          <w:lang w:val="uk-UA" w:eastAsia="uk-UA"/>
        </w:rPr>
        <w:t xml:space="preserve">Про </w:t>
      </w:r>
      <w:r w:rsidRPr="005E583D">
        <w:rPr>
          <w:b/>
          <w:sz w:val="28"/>
          <w:szCs w:val="28"/>
          <w:lang w:val="uk-UA"/>
        </w:rPr>
        <w:t>затвердження Звіту про виконання Програми</w:t>
      </w:r>
    </w:p>
    <w:p w:rsidR="00B5491D" w:rsidRDefault="005E583D" w:rsidP="005E583D">
      <w:pPr>
        <w:jc w:val="center"/>
        <w:rPr>
          <w:b/>
          <w:sz w:val="28"/>
          <w:szCs w:val="28"/>
          <w:lang w:val="uk-UA"/>
        </w:rPr>
      </w:pPr>
      <w:r w:rsidRPr="005E583D">
        <w:rPr>
          <w:b/>
          <w:sz w:val="28"/>
          <w:szCs w:val="28"/>
          <w:lang w:val="uk-UA"/>
        </w:rPr>
        <w:t>на 2021-2023 роки «Забезпечення заходів територіальної оборони на території Ананьївської міської територіальної громади</w:t>
      </w:r>
      <w:r>
        <w:rPr>
          <w:b/>
          <w:sz w:val="28"/>
          <w:szCs w:val="28"/>
          <w:lang w:val="uk-UA"/>
        </w:rPr>
        <w:t xml:space="preserve"> </w:t>
      </w:r>
      <w:r w:rsidRPr="005E583D">
        <w:rPr>
          <w:b/>
          <w:sz w:val="28"/>
          <w:szCs w:val="28"/>
          <w:lang w:val="uk-UA"/>
        </w:rPr>
        <w:t xml:space="preserve">та </w:t>
      </w:r>
    </w:p>
    <w:p w:rsidR="005E583D" w:rsidRPr="005E583D" w:rsidRDefault="005E583D" w:rsidP="005E583D">
      <w:pPr>
        <w:jc w:val="center"/>
        <w:rPr>
          <w:b/>
          <w:sz w:val="28"/>
          <w:szCs w:val="28"/>
          <w:lang w:val="uk-UA"/>
        </w:rPr>
      </w:pPr>
      <w:r w:rsidRPr="005E583D">
        <w:rPr>
          <w:b/>
          <w:sz w:val="28"/>
          <w:szCs w:val="28"/>
          <w:lang w:val="uk-UA"/>
        </w:rPr>
        <w:t>підтримка Збройних Сил України»</w:t>
      </w:r>
      <w:bookmarkStart w:id="0" w:name="_GoBack"/>
      <w:bookmarkEnd w:id="0"/>
    </w:p>
    <w:p w:rsidR="005E583D" w:rsidRPr="005E583D" w:rsidRDefault="005E583D" w:rsidP="005E583D">
      <w:pPr>
        <w:jc w:val="center"/>
        <w:rPr>
          <w:b/>
          <w:bCs/>
          <w:sz w:val="28"/>
          <w:szCs w:val="28"/>
          <w:lang w:val="uk-UA" w:eastAsia="uk-UA"/>
        </w:rPr>
      </w:pPr>
    </w:p>
    <w:p w:rsidR="005E583D" w:rsidRPr="005E583D" w:rsidRDefault="00102B5C" w:rsidP="005E583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Відповідно до статей</w:t>
      </w:r>
      <w:r w:rsidR="005E583D">
        <w:rPr>
          <w:bCs/>
          <w:sz w:val="28"/>
          <w:szCs w:val="28"/>
          <w:lang w:val="uk-UA" w:eastAsia="uk-UA"/>
        </w:rPr>
        <w:t xml:space="preserve"> 26,</w:t>
      </w:r>
      <w:r w:rsidR="005E583D" w:rsidRPr="005E583D">
        <w:rPr>
          <w:bCs/>
          <w:sz w:val="28"/>
          <w:szCs w:val="28"/>
          <w:lang w:val="uk-UA" w:eastAsia="uk-UA"/>
        </w:rPr>
        <w:t>59</w:t>
      </w:r>
      <w:r w:rsidR="005E583D">
        <w:rPr>
          <w:bCs/>
          <w:sz w:val="28"/>
          <w:szCs w:val="28"/>
          <w:lang w:val="uk-UA" w:eastAsia="uk-UA"/>
        </w:rPr>
        <w:t xml:space="preserve"> </w:t>
      </w:r>
      <w:r w:rsidR="005E583D" w:rsidRPr="005E583D">
        <w:rPr>
          <w:bCs/>
          <w:sz w:val="28"/>
          <w:szCs w:val="28"/>
          <w:lang w:val="uk-UA" w:eastAsia="uk-UA"/>
        </w:rPr>
        <w:t xml:space="preserve">Закону України «Про місцеве самоврядування в Україні», враховуючи рішення виконавчого комітету Ананьївської міської ради від </w:t>
      </w:r>
      <w:r w:rsidR="00B5491D">
        <w:rPr>
          <w:bCs/>
          <w:sz w:val="28"/>
          <w:szCs w:val="28"/>
          <w:lang w:val="uk-UA" w:eastAsia="uk-UA"/>
        </w:rPr>
        <w:t xml:space="preserve">21 березня </w:t>
      </w:r>
      <w:r w:rsidR="005E583D" w:rsidRPr="005E583D">
        <w:rPr>
          <w:bCs/>
          <w:sz w:val="28"/>
          <w:szCs w:val="28"/>
          <w:lang w:val="uk-UA" w:eastAsia="uk-UA"/>
        </w:rPr>
        <w:t xml:space="preserve">2024 року </w:t>
      </w:r>
      <w:r w:rsidR="005E583D" w:rsidRPr="00201283">
        <w:rPr>
          <w:bCs/>
          <w:sz w:val="28"/>
          <w:szCs w:val="28"/>
          <w:lang w:val="uk-UA" w:eastAsia="uk-UA"/>
        </w:rPr>
        <w:t>№</w:t>
      </w:r>
      <w:r w:rsidR="00201283" w:rsidRPr="00201283">
        <w:rPr>
          <w:bCs/>
          <w:sz w:val="28"/>
          <w:szCs w:val="28"/>
          <w:lang w:val="uk-UA" w:eastAsia="uk-UA"/>
        </w:rPr>
        <w:t xml:space="preserve">67 </w:t>
      </w:r>
      <w:r w:rsidR="005E583D">
        <w:rPr>
          <w:bCs/>
          <w:sz w:val="28"/>
          <w:szCs w:val="28"/>
          <w:lang w:val="uk-UA" w:eastAsia="uk-UA"/>
        </w:rPr>
        <w:t xml:space="preserve">«Про схвалення </w:t>
      </w:r>
      <w:proofErr w:type="spellStart"/>
      <w:r w:rsidR="005E583D">
        <w:rPr>
          <w:bCs/>
          <w:sz w:val="28"/>
          <w:szCs w:val="28"/>
          <w:lang w:val="uk-UA" w:eastAsia="uk-UA"/>
        </w:rPr>
        <w:t>проє</w:t>
      </w:r>
      <w:r w:rsidR="005E583D" w:rsidRPr="005E583D">
        <w:rPr>
          <w:bCs/>
          <w:sz w:val="28"/>
          <w:szCs w:val="28"/>
          <w:lang w:val="uk-UA" w:eastAsia="uk-UA"/>
        </w:rPr>
        <w:t>кту</w:t>
      </w:r>
      <w:proofErr w:type="spellEnd"/>
      <w:r w:rsidR="005E583D" w:rsidRPr="005E583D">
        <w:rPr>
          <w:bCs/>
          <w:sz w:val="28"/>
          <w:szCs w:val="28"/>
          <w:lang w:val="uk-UA" w:eastAsia="uk-UA"/>
        </w:rPr>
        <w:t xml:space="preserve"> рішення Ананьївської міської ради «Про затвердження Звіту про виконання Програми на 2021-2023 роки «Забезпечення заходів територіальної оборони на території Ананьївської міської територіальної громади та підтримка Збройних Сил України», </w:t>
      </w:r>
      <w:r w:rsidR="0028130A" w:rsidRPr="00B5491D">
        <w:rPr>
          <w:bCs/>
          <w:sz w:val="28"/>
          <w:szCs w:val="28"/>
          <w:lang w:val="uk-UA" w:eastAsia="uk-UA"/>
        </w:rPr>
        <w:t xml:space="preserve">рішення Ананьївської міської ради від 08 грудня 2023 року № 991-VІІІ «Про внесення змін до рішення Ананьївської міської ради від 26 березня 2021 року № 172-VІІІ», </w:t>
      </w:r>
      <w:r w:rsidR="005E583D" w:rsidRPr="005E583D">
        <w:rPr>
          <w:bCs/>
          <w:sz w:val="28"/>
          <w:szCs w:val="28"/>
          <w:lang w:val="uk-UA" w:eastAsia="uk-UA"/>
        </w:rPr>
        <w:t xml:space="preserve"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5E583D" w:rsidRPr="005E583D" w:rsidRDefault="005E583D" w:rsidP="005E583D">
      <w:pPr>
        <w:ind w:firstLine="709"/>
        <w:rPr>
          <w:bCs/>
          <w:lang w:val="uk-UA" w:eastAsia="uk-UA"/>
        </w:rPr>
      </w:pPr>
    </w:p>
    <w:p w:rsidR="005E583D" w:rsidRPr="005E583D" w:rsidRDefault="005E583D" w:rsidP="005E583D">
      <w:pPr>
        <w:rPr>
          <w:b/>
          <w:bCs/>
          <w:sz w:val="28"/>
          <w:szCs w:val="28"/>
          <w:lang w:val="uk-UA" w:eastAsia="uk-UA"/>
        </w:rPr>
      </w:pPr>
      <w:r w:rsidRPr="005E583D">
        <w:rPr>
          <w:b/>
          <w:bCs/>
          <w:sz w:val="28"/>
          <w:szCs w:val="28"/>
          <w:lang w:val="uk-UA" w:eastAsia="uk-UA"/>
        </w:rPr>
        <w:t>ВИРІШИЛА:</w:t>
      </w:r>
    </w:p>
    <w:p w:rsidR="005E583D" w:rsidRPr="005E583D" w:rsidRDefault="005E583D" w:rsidP="005E583D">
      <w:pPr>
        <w:ind w:firstLine="709"/>
        <w:jc w:val="both"/>
        <w:rPr>
          <w:b/>
          <w:bCs/>
          <w:lang w:val="uk-UA" w:eastAsia="uk-UA"/>
        </w:rPr>
      </w:pPr>
    </w:p>
    <w:p w:rsidR="005E583D" w:rsidRPr="005E583D" w:rsidRDefault="005E583D" w:rsidP="00B5491D">
      <w:pPr>
        <w:tabs>
          <w:tab w:val="left" w:pos="851"/>
          <w:tab w:val="left" w:pos="993"/>
        </w:tabs>
        <w:suppressAutoHyphens/>
        <w:ind w:firstLine="709"/>
        <w:jc w:val="both"/>
        <w:rPr>
          <w:bCs/>
          <w:sz w:val="28"/>
          <w:szCs w:val="28"/>
          <w:lang w:val="uk-UA" w:eastAsia="uk-UA"/>
        </w:rPr>
      </w:pPr>
      <w:r w:rsidRPr="005E583D">
        <w:rPr>
          <w:bCs/>
          <w:sz w:val="28"/>
          <w:szCs w:val="28"/>
          <w:lang w:val="uk-UA" w:eastAsia="uk-UA"/>
        </w:rPr>
        <w:t xml:space="preserve">1. Затвердити Звіт про виконання Програми на 2021-2023 роки «Забезпечення заходів територіальної оборони на території Ананьївської міської територіальної громади та </w:t>
      </w:r>
      <w:r w:rsidRPr="00C10999">
        <w:rPr>
          <w:bCs/>
          <w:sz w:val="28"/>
          <w:szCs w:val="28"/>
          <w:lang w:val="uk-UA" w:eastAsia="uk-UA"/>
        </w:rPr>
        <w:t>підтримка Збройних Сил України»</w:t>
      </w:r>
      <w:r w:rsidR="000A49B6" w:rsidRPr="00C10999">
        <w:rPr>
          <w:bCs/>
          <w:sz w:val="28"/>
          <w:szCs w:val="28"/>
          <w:lang w:val="uk-UA" w:eastAsia="uk-UA"/>
        </w:rPr>
        <w:t>,</w:t>
      </w:r>
      <w:r w:rsidRPr="00C10999">
        <w:rPr>
          <w:bCs/>
          <w:sz w:val="28"/>
          <w:szCs w:val="28"/>
          <w:lang w:val="uk-UA" w:eastAsia="uk-UA"/>
        </w:rPr>
        <w:t xml:space="preserve"> </w:t>
      </w:r>
      <w:r w:rsidRPr="005E583D">
        <w:rPr>
          <w:bCs/>
          <w:sz w:val="28"/>
          <w:szCs w:val="28"/>
          <w:lang w:val="uk-UA" w:eastAsia="uk-UA"/>
        </w:rPr>
        <w:t>затвердженої рішенням Ананьївської міської ради від 26 березня 2021 року № 172-</w:t>
      </w:r>
      <w:r>
        <w:rPr>
          <w:rFonts w:cs="Calibri"/>
          <w:kern w:val="2"/>
          <w:sz w:val="28"/>
          <w:szCs w:val="28"/>
          <w:lang w:val="en-US" w:eastAsia="ar-SA"/>
        </w:rPr>
        <w:t>V</w:t>
      </w:r>
      <w:r>
        <w:rPr>
          <w:rFonts w:cs="Calibri"/>
          <w:kern w:val="2"/>
          <w:sz w:val="28"/>
          <w:szCs w:val="28"/>
          <w:lang w:val="uk-UA" w:eastAsia="ar-SA"/>
        </w:rPr>
        <w:t>ІІІ (</w:t>
      </w:r>
      <w:r w:rsidRPr="005E583D">
        <w:rPr>
          <w:bCs/>
          <w:sz w:val="28"/>
          <w:szCs w:val="28"/>
          <w:lang w:val="uk-UA" w:eastAsia="uk-UA"/>
        </w:rPr>
        <w:t>додається</w:t>
      </w:r>
      <w:r>
        <w:rPr>
          <w:bCs/>
          <w:sz w:val="28"/>
          <w:szCs w:val="28"/>
          <w:lang w:val="uk-UA" w:eastAsia="uk-UA"/>
        </w:rPr>
        <w:t>)</w:t>
      </w:r>
      <w:r w:rsidRPr="005E583D">
        <w:rPr>
          <w:bCs/>
          <w:sz w:val="28"/>
          <w:szCs w:val="28"/>
          <w:lang w:val="uk-UA" w:eastAsia="uk-UA"/>
        </w:rPr>
        <w:t>.</w:t>
      </w:r>
    </w:p>
    <w:p w:rsidR="005E583D" w:rsidRPr="005E583D" w:rsidRDefault="005E583D" w:rsidP="005E583D">
      <w:pPr>
        <w:ind w:firstLine="709"/>
        <w:jc w:val="both"/>
        <w:rPr>
          <w:bCs/>
          <w:szCs w:val="28"/>
          <w:lang w:val="uk-UA" w:eastAsia="uk-UA"/>
        </w:rPr>
      </w:pPr>
    </w:p>
    <w:p w:rsidR="005E583D" w:rsidRPr="005E583D" w:rsidRDefault="005E583D" w:rsidP="005E583D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5E583D">
        <w:rPr>
          <w:bCs/>
          <w:sz w:val="28"/>
          <w:szCs w:val="28"/>
          <w:lang w:val="uk-UA" w:eastAsia="uk-UA"/>
        </w:rPr>
        <w:t xml:space="preserve">2. Контроль за виконанням </w:t>
      </w:r>
      <w:r>
        <w:rPr>
          <w:bCs/>
          <w:sz w:val="28"/>
          <w:szCs w:val="28"/>
          <w:lang w:val="uk-UA" w:eastAsia="uk-UA"/>
        </w:rPr>
        <w:t xml:space="preserve">цього </w:t>
      </w:r>
      <w:r w:rsidRPr="005E583D">
        <w:rPr>
          <w:bCs/>
          <w:sz w:val="28"/>
          <w:szCs w:val="28"/>
          <w:lang w:val="uk-UA" w:eastAsia="uk-UA"/>
        </w:rPr>
        <w:t>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E583D" w:rsidRPr="005E583D" w:rsidRDefault="005E583D" w:rsidP="005E583D">
      <w:pPr>
        <w:ind w:firstLine="709"/>
        <w:rPr>
          <w:bCs/>
          <w:lang w:val="uk-UA" w:eastAsia="uk-UA"/>
        </w:rPr>
      </w:pPr>
    </w:p>
    <w:p w:rsidR="005E583D" w:rsidRPr="005E583D" w:rsidRDefault="005E583D" w:rsidP="005E583D">
      <w:pPr>
        <w:ind w:firstLine="709"/>
        <w:rPr>
          <w:bCs/>
          <w:lang w:val="uk-UA" w:eastAsia="uk-UA"/>
        </w:rPr>
      </w:pPr>
    </w:p>
    <w:p w:rsidR="005E583D" w:rsidRPr="005E583D" w:rsidRDefault="005E583D" w:rsidP="005E583D">
      <w:pPr>
        <w:ind w:firstLine="709"/>
        <w:rPr>
          <w:bCs/>
          <w:lang w:val="uk-UA" w:eastAsia="uk-UA"/>
        </w:rPr>
      </w:pPr>
    </w:p>
    <w:p w:rsidR="005E583D" w:rsidRPr="005E583D" w:rsidRDefault="005E583D" w:rsidP="005E583D">
      <w:pPr>
        <w:rPr>
          <w:bCs/>
          <w:sz w:val="28"/>
          <w:szCs w:val="28"/>
          <w:lang w:val="uk-UA" w:eastAsia="uk-UA"/>
        </w:rPr>
      </w:pPr>
      <w:r w:rsidRPr="005E583D">
        <w:rPr>
          <w:b/>
          <w:bCs/>
          <w:sz w:val="28"/>
          <w:szCs w:val="28"/>
          <w:lang w:val="uk-UA" w:eastAsia="uk-UA"/>
        </w:rPr>
        <w:t>Ананьївський міський голова</w:t>
      </w:r>
      <w:r w:rsidRPr="005E583D">
        <w:rPr>
          <w:b/>
          <w:bCs/>
          <w:sz w:val="28"/>
          <w:szCs w:val="28"/>
          <w:lang w:val="uk-UA" w:eastAsia="uk-UA"/>
        </w:rPr>
        <w:tab/>
      </w:r>
      <w:r w:rsidRPr="005E583D">
        <w:rPr>
          <w:b/>
          <w:bCs/>
          <w:sz w:val="28"/>
          <w:szCs w:val="28"/>
          <w:lang w:val="uk-UA" w:eastAsia="uk-UA"/>
        </w:rPr>
        <w:tab/>
      </w:r>
      <w:r w:rsidRPr="005E583D">
        <w:rPr>
          <w:b/>
          <w:bCs/>
          <w:sz w:val="28"/>
          <w:szCs w:val="28"/>
          <w:lang w:val="uk-UA" w:eastAsia="uk-UA"/>
        </w:rPr>
        <w:tab/>
      </w:r>
      <w:r w:rsidRPr="005E583D">
        <w:rPr>
          <w:b/>
          <w:bCs/>
          <w:sz w:val="28"/>
          <w:szCs w:val="28"/>
          <w:lang w:val="uk-UA" w:eastAsia="uk-UA"/>
        </w:rPr>
        <w:tab/>
        <w:t xml:space="preserve">         Юрій ТИЩЕНКО</w:t>
      </w:r>
      <w:r w:rsidR="001B5615">
        <w:rPr>
          <w:rFonts w:eastAsia="Calibri"/>
          <w:sz w:val="28"/>
          <w:szCs w:val="28"/>
          <w:lang w:val="uk-UA"/>
        </w:rPr>
        <w:t xml:space="preserve"> </w:t>
      </w:r>
    </w:p>
    <w:p w:rsidR="001B5615" w:rsidRDefault="001B5615">
      <w:pPr>
        <w:rPr>
          <w:lang w:val="uk-UA"/>
        </w:rPr>
        <w:sectPr w:rsidR="001B5615" w:rsidSect="00B5491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B5615" w:rsidRPr="00B5491D" w:rsidRDefault="001B5615" w:rsidP="001B5615">
      <w:pPr>
        <w:jc w:val="center"/>
        <w:rPr>
          <w:b/>
          <w:bCs/>
          <w:sz w:val="28"/>
          <w:szCs w:val="28"/>
          <w:lang w:val="uk-UA" w:eastAsia="uk-UA"/>
        </w:rPr>
      </w:pPr>
      <w:r w:rsidRPr="00B5491D">
        <w:rPr>
          <w:b/>
          <w:bCs/>
          <w:sz w:val="28"/>
          <w:szCs w:val="28"/>
          <w:lang w:val="uk-UA" w:eastAsia="uk-UA"/>
        </w:rPr>
        <w:lastRenderedPageBreak/>
        <w:t>Звіт</w:t>
      </w:r>
    </w:p>
    <w:p w:rsidR="001B5615" w:rsidRPr="00C10999" w:rsidRDefault="001B5615" w:rsidP="001B5615">
      <w:pPr>
        <w:ind w:right="111"/>
        <w:jc w:val="center"/>
        <w:rPr>
          <w:bCs/>
          <w:sz w:val="28"/>
          <w:szCs w:val="28"/>
          <w:lang w:val="uk-UA" w:eastAsia="uk-UA"/>
        </w:rPr>
      </w:pPr>
      <w:r w:rsidRPr="001B5615">
        <w:rPr>
          <w:bCs/>
          <w:sz w:val="28"/>
          <w:szCs w:val="28"/>
          <w:lang w:val="uk-UA" w:eastAsia="uk-UA"/>
        </w:rPr>
        <w:t xml:space="preserve">про виконання Програми на 2021-2023 роки «Забезпечення заходів територіальної оборони на території Ананьївської міської територіальної громади та </w:t>
      </w:r>
      <w:r w:rsidRPr="00C10999">
        <w:rPr>
          <w:bCs/>
          <w:sz w:val="28"/>
          <w:szCs w:val="28"/>
          <w:lang w:val="uk-UA" w:eastAsia="uk-UA"/>
        </w:rPr>
        <w:t>підтримка Збройних Сил України»</w:t>
      </w:r>
    </w:p>
    <w:p w:rsidR="001B5615" w:rsidRPr="001B5615" w:rsidRDefault="001B5615" w:rsidP="001B5615">
      <w:pPr>
        <w:rPr>
          <w:bCs/>
          <w:sz w:val="28"/>
          <w:szCs w:val="28"/>
          <w:lang w:val="uk-UA" w:eastAsia="uk-UA"/>
        </w:rPr>
      </w:pPr>
    </w:p>
    <w:p w:rsidR="001B5615" w:rsidRPr="001B5615" w:rsidRDefault="001B5615" w:rsidP="001B561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1B5615">
        <w:rPr>
          <w:rFonts w:eastAsiaTheme="minorHAnsi"/>
          <w:sz w:val="28"/>
          <w:szCs w:val="28"/>
          <w:lang w:val="uk-UA" w:eastAsia="en-US"/>
        </w:rPr>
        <w:t>На виконання рішення Ананьївської міської ради від 26 березня 2021 року №172-V</w:t>
      </w:r>
      <w:r w:rsidR="00765326">
        <w:rPr>
          <w:rFonts w:eastAsiaTheme="minorHAnsi"/>
          <w:sz w:val="28"/>
          <w:szCs w:val="28"/>
          <w:lang w:val="uk-UA" w:eastAsia="en-US"/>
        </w:rPr>
        <w:t>III «Про затвердження цільової П</w:t>
      </w:r>
      <w:r w:rsidRPr="001B5615">
        <w:rPr>
          <w:rFonts w:eastAsiaTheme="minorHAnsi"/>
          <w:sz w:val="28"/>
          <w:szCs w:val="28"/>
          <w:lang w:val="uk-UA" w:eastAsia="en-US"/>
        </w:rPr>
        <w:t>рограми на 2021-2023 роки «Забезпечення заходів територіальної оборони на території Ананьївської міської</w:t>
      </w:r>
      <w:r w:rsidR="001E393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5615">
        <w:rPr>
          <w:rFonts w:eastAsiaTheme="minorHAnsi"/>
          <w:sz w:val="28"/>
          <w:szCs w:val="28"/>
          <w:lang w:val="uk-UA" w:eastAsia="en-US"/>
        </w:rPr>
        <w:t>територіальної громади» (зі змінами) було здійснено</w:t>
      </w:r>
    </w:p>
    <w:p w:rsidR="001B5615" w:rsidRPr="001B5615" w:rsidRDefault="001B5615" w:rsidP="001B5615">
      <w:pPr>
        <w:ind w:firstLine="708"/>
        <w:rPr>
          <w:bCs/>
          <w:sz w:val="28"/>
          <w:szCs w:val="28"/>
          <w:lang w:val="uk-UA" w:eastAsia="uk-UA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373"/>
        <w:gridCol w:w="1436"/>
        <w:gridCol w:w="2410"/>
        <w:gridCol w:w="2126"/>
        <w:gridCol w:w="1560"/>
        <w:gridCol w:w="3402"/>
        <w:gridCol w:w="1134"/>
        <w:gridCol w:w="1559"/>
        <w:gridCol w:w="1134"/>
      </w:tblGrid>
      <w:tr w:rsidR="001B5615" w:rsidRPr="001B5615" w:rsidTr="00CC593B">
        <w:trPr>
          <w:trHeight w:val="159"/>
        </w:trPr>
        <w:tc>
          <w:tcPr>
            <w:tcW w:w="373" w:type="dxa"/>
            <w:vMerge w:val="restart"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 w:val="restart"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  <w:r w:rsidRPr="0096584D">
              <w:rPr>
                <w:color w:val="000000"/>
                <w:lang w:val="uk-UA" w:eastAsia="uk-UA"/>
              </w:rPr>
              <w:t>Назва напрямку діяльності</w:t>
            </w:r>
          </w:p>
        </w:tc>
        <w:tc>
          <w:tcPr>
            <w:tcW w:w="2410" w:type="dxa"/>
            <w:vMerge w:val="restart"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  <w:r w:rsidRPr="0096584D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2126" w:type="dxa"/>
            <w:vMerge w:val="restart"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  <w:r w:rsidRPr="0096584D">
              <w:rPr>
                <w:color w:val="000000"/>
                <w:lang w:val="uk-UA" w:eastAsia="uk-UA"/>
              </w:rPr>
              <w:t>Відповідальні виконавці</w:t>
            </w:r>
          </w:p>
        </w:tc>
        <w:tc>
          <w:tcPr>
            <w:tcW w:w="1560" w:type="dxa"/>
            <w:vMerge w:val="restart"/>
          </w:tcPr>
          <w:p w:rsidR="001B5615" w:rsidRPr="0096584D" w:rsidRDefault="001B5615" w:rsidP="00FC1ADF">
            <w:pPr>
              <w:ind w:right="-108"/>
              <w:jc w:val="both"/>
              <w:rPr>
                <w:color w:val="000000"/>
                <w:lang w:val="uk-UA" w:eastAsia="uk-UA"/>
              </w:rPr>
            </w:pPr>
            <w:r w:rsidRPr="0096584D">
              <w:rPr>
                <w:color w:val="000000"/>
                <w:lang w:val="uk-UA" w:eastAsia="uk-UA"/>
              </w:rPr>
              <w:t>Передбачено в місцевому бюджеті</w:t>
            </w:r>
          </w:p>
          <w:p w:rsidR="001B5615" w:rsidRPr="0096584D" w:rsidRDefault="00724EA7" w:rsidP="00FC1ADF">
            <w:pPr>
              <w:ind w:right="-108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грн.</w:t>
            </w:r>
          </w:p>
        </w:tc>
        <w:tc>
          <w:tcPr>
            <w:tcW w:w="6095" w:type="dxa"/>
            <w:gridSpan w:val="3"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  <w:r w:rsidRPr="0096584D">
              <w:rPr>
                <w:color w:val="000000"/>
                <w:lang w:val="uk-UA" w:eastAsia="uk-UA"/>
              </w:rPr>
              <w:t>Виконано</w:t>
            </w:r>
          </w:p>
        </w:tc>
        <w:tc>
          <w:tcPr>
            <w:tcW w:w="1134" w:type="dxa"/>
            <w:vMerge w:val="restart"/>
          </w:tcPr>
          <w:p w:rsidR="001B5615" w:rsidRPr="0096584D" w:rsidRDefault="00724EA7" w:rsidP="00FC1ADF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Залишок грн.</w:t>
            </w:r>
          </w:p>
        </w:tc>
      </w:tr>
      <w:tr w:rsidR="001B5615" w:rsidRPr="001B5615" w:rsidTr="00CC593B">
        <w:trPr>
          <w:trHeight w:val="537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2410" w:type="dxa"/>
            <w:vMerge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1560" w:type="dxa"/>
            <w:vMerge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  <w:r w:rsidRPr="0096584D">
              <w:rPr>
                <w:color w:val="000000"/>
                <w:lang w:val="uk-UA" w:eastAsia="uk-UA"/>
              </w:rPr>
              <w:t>Найменування</w:t>
            </w:r>
          </w:p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  <w:r w:rsidRPr="0096584D">
              <w:rPr>
                <w:color w:val="000000"/>
                <w:lang w:val="uk-UA" w:eastAsia="uk-UA"/>
              </w:rPr>
              <w:t>(види робіт/придбання)</w:t>
            </w:r>
          </w:p>
        </w:tc>
        <w:tc>
          <w:tcPr>
            <w:tcW w:w="1134" w:type="dxa"/>
          </w:tcPr>
          <w:p w:rsidR="001B5615" w:rsidRPr="0096584D" w:rsidRDefault="00724EA7" w:rsidP="00FC1ADF">
            <w:pPr>
              <w:ind w:right="-108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Кількість шт.</w:t>
            </w:r>
          </w:p>
        </w:tc>
        <w:tc>
          <w:tcPr>
            <w:tcW w:w="1559" w:type="dxa"/>
          </w:tcPr>
          <w:p w:rsidR="001B5615" w:rsidRPr="0096584D" w:rsidRDefault="00724EA7" w:rsidP="00FC1ADF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Сума грн.</w:t>
            </w:r>
          </w:p>
        </w:tc>
        <w:tc>
          <w:tcPr>
            <w:tcW w:w="1134" w:type="dxa"/>
            <w:vMerge/>
          </w:tcPr>
          <w:p w:rsidR="001B5615" w:rsidRPr="0096584D" w:rsidRDefault="001B5615" w:rsidP="00FC1ADF">
            <w:pPr>
              <w:jc w:val="both"/>
              <w:rPr>
                <w:color w:val="000000"/>
                <w:lang w:val="uk-UA" w:eastAsia="uk-UA"/>
              </w:rPr>
            </w:pPr>
          </w:p>
        </w:tc>
      </w:tr>
      <w:tr w:rsidR="001B5615" w:rsidRPr="001B5615" w:rsidTr="001B5615">
        <w:trPr>
          <w:trHeight w:val="301"/>
        </w:trPr>
        <w:tc>
          <w:tcPr>
            <w:tcW w:w="15134" w:type="dxa"/>
            <w:gridSpan w:val="9"/>
          </w:tcPr>
          <w:p w:rsidR="001B5615" w:rsidRPr="00CC593B" w:rsidRDefault="001B5615" w:rsidP="00FC1ADF">
            <w:pPr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CC593B">
              <w:rPr>
                <w:b/>
                <w:color w:val="000000"/>
                <w:sz w:val="28"/>
                <w:szCs w:val="28"/>
                <w:lang w:val="uk-UA" w:eastAsia="uk-UA"/>
              </w:rPr>
              <w:t>2022 рік</w:t>
            </w:r>
          </w:p>
        </w:tc>
      </w:tr>
      <w:tr w:rsidR="001B5615" w:rsidRPr="001B5615" w:rsidTr="00452BD5">
        <w:trPr>
          <w:trHeight w:val="53"/>
        </w:trPr>
        <w:tc>
          <w:tcPr>
            <w:tcW w:w="373" w:type="dxa"/>
            <w:vMerge w:val="restart"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 w:val="restart"/>
          </w:tcPr>
          <w:p w:rsidR="001B5615" w:rsidRPr="001B5615" w:rsidRDefault="001B5615" w:rsidP="00FC1ADF">
            <w:pPr>
              <w:ind w:right="-108"/>
              <w:rPr>
                <w:sz w:val="20"/>
                <w:szCs w:val="20"/>
                <w:lang w:val="uk-UA" w:eastAsia="uk-UA"/>
              </w:rPr>
            </w:pPr>
            <w:r w:rsidRPr="001B5615">
              <w:rPr>
                <w:sz w:val="20"/>
                <w:szCs w:val="20"/>
                <w:lang w:val="uk-UA" w:eastAsia="uk-UA"/>
              </w:rPr>
              <w:t>Матеріальне забезпечення підрозділів територіальної оборони (військових частин)</w:t>
            </w:r>
          </w:p>
        </w:tc>
        <w:tc>
          <w:tcPr>
            <w:tcW w:w="2410" w:type="dxa"/>
            <w:vMerge w:val="restart"/>
          </w:tcPr>
          <w:p w:rsidR="001B5615" w:rsidRPr="001B5615" w:rsidRDefault="001B5615" w:rsidP="00FC1ADF">
            <w:pPr>
              <w:ind w:right="-108" w:firstLine="34"/>
              <w:rPr>
                <w:sz w:val="20"/>
                <w:szCs w:val="20"/>
                <w:lang w:val="uk-UA" w:eastAsia="uk-UA"/>
              </w:rPr>
            </w:pPr>
            <w:r w:rsidRPr="001B5615">
              <w:rPr>
                <w:sz w:val="20"/>
                <w:szCs w:val="20"/>
                <w:lang w:val="uk-UA" w:eastAsia="uk-UA"/>
              </w:rPr>
              <w:t xml:space="preserve">Закупівля ПММ, твердого палива, електрообладнання, господарського інвентарю, оргтехніки, побутової техніки, меблів, засобів зв’язку, технологічного обладнання продовольчої служби, кухонного приладдя, будівельних матеріалів, засобів канцелярії, військового спорядження, форменого одягу, програмного забезпечення, серверу з комплектуючими, електрогенераторів, печей металевих, обігрівачів, запасних частин; здійснення обслуговування та відновлення автомобільної техніки, </w:t>
            </w:r>
            <w:r w:rsidRPr="001B5615">
              <w:rPr>
                <w:sz w:val="20"/>
                <w:szCs w:val="20"/>
                <w:lang w:val="uk-UA" w:eastAsia="uk-UA"/>
              </w:rPr>
              <w:lastRenderedPageBreak/>
              <w:t xml:space="preserve">обладнання укриттів, обслуговування офісної техніки, </w:t>
            </w:r>
          </w:p>
          <w:p w:rsidR="001B5615" w:rsidRPr="001B5615" w:rsidRDefault="001B5615" w:rsidP="00FC1ADF">
            <w:pPr>
              <w:ind w:right="-108" w:firstLine="34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B5615">
              <w:rPr>
                <w:color w:val="000000" w:themeColor="text1"/>
                <w:sz w:val="20"/>
                <w:szCs w:val="20"/>
                <w:lang w:val="uk-UA" w:eastAsia="uk-UA"/>
              </w:rPr>
              <w:t>придбання спецтехніки</w:t>
            </w:r>
          </w:p>
          <w:p w:rsidR="001B5615" w:rsidRPr="001B5615" w:rsidRDefault="001B5615" w:rsidP="00FC1ADF">
            <w:pPr>
              <w:ind w:right="-108" w:firstLine="34"/>
              <w:rPr>
                <w:sz w:val="20"/>
                <w:szCs w:val="20"/>
                <w:lang w:val="uk-UA" w:eastAsia="uk-UA"/>
              </w:rPr>
            </w:pPr>
            <w:r w:rsidRPr="001B5615">
              <w:rPr>
                <w:sz w:val="20"/>
                <w:szCs w:val="20"/>
                <w:lang w:val="uk-UA" w:eastAsia="uk-UA"/>
              </w:rPr>
              <w:t>згідно заявок в/ч.</w:t>
            </w:r>
          </w:p>
        </w:tc>
        <w:tc>
          <w:tcPr>
            <w:tcW w:w="2126" w:type="dxa"/>
            <w:vMerge w:val="restart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en-US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>Військова частина А705</w:t>
            </w:r>
            <w:r w:rsidRPr="001B5615">
              <w:rPr>
                <w:color w:val="000000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1B5615" w:rsidRPr="001B5615" w:rsidRDefault="001B5615" w:rsidP="00FC1AD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>2000000,00</w:t>
            </w: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en-US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Радіостанція </w:t>
            </w:r>
            <w:r w:rsidRPr="001B5615">
              <w:rPr>
                <w:color w:val="000000"/>
                <w:sz w:val="20"/>
                <w:szCs w:val="20"/>
                <w:lang w:val="en-US" w:eastAsia="uk-UA" w:bidi="uk-UA"/>
              </w:rPr>
              <w:t>MOTOROLA K7F 1 NKP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B5615" w:rsidRPr="001B5615" w:rsidRDefault="001B5615" w:rsidP="00FC1ADF">
            <w:pPr>
              <w:widowControl w:val="0"/>
              <w:ind w:left="-110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35,00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B5615" w:rsidRPr="001B5615" w:rsidRDefault="001B5615" w:rsidP="00FC1ADF">
            <w:pPr>
              <w:widowControl w:val="0"/>
              <w:ind w:left="-110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1010450,00</w:t>
            </w:r>
          </w:p>
        </w:tc>
        <w:tc>
          <w:tcPr>
            <w:tcW w:w="1134" w:type="dxa"/>
            <w:vMerge w:val="restart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</w:tr>
      <w:tr w:rsidR="001B5615" w:rsidRPr="001B5615" w:rsidTr="00452BD5">
        <w:trPr>
          <w:trHeight w:val="457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Ноутбук DELL VOSTRO 3501 (DELLVS4200S81) Win10Pro,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18,00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379620,00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5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БФП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Ерsоn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 ЬЗ101,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8,00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66336,00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306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Примірник програмної продукції Мicrosoft365 для бізнесу 1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уеа</w:t>
            </w:r>
            <w:proofErr w:type="spellEnd"/>
            <w:r w:rsidRPr="001B5615">
              <w:rPr>
                <w:color w:val="000000"/>
                <w:sz w:val="20"/>
                <w:szCs w:val="20"/>
                <w:lang w:val="en-US" w:eastAsia="uk-UA" w:bidi="uk-UA"/>
              </w:rPr>
              <w:t>r</w:t>
            </w: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18,00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58131,00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14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sz w:val="20"/>
                <w:szCs w:val="20"/>
                <w:lang w:val="en-US" w:eastAsia="uk-UA" w:bidi="uk-UA"/>
              </w:rPr>
              <w:t>B</w:t>
            </w:r>
            <w:proofErr w:type="spellStart"/>
            <w:r w:rsidRPr="001B5615">
              <w:rPr>
                <w:sz w:val="20"/>
                <w:szCs w:val="20"/>
                <w:lang w:val="uk-UA" w:eastAsia="uk-UA" w:bidi="uk-UA"/>
              </w:rPr>
              <w:t>lack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25,00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5493,60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34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Контейнер з чорнилом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Ерsоn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 L31XX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cyan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12,00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3299,33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34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Контейнер з чорнилом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Ерsоn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 L31XX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magenta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12,00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3587,33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387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Машинка пральна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Іndesit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 ОМТ\WSА 51052 WEU,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55,00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472944,78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319"/>
        </w:trPr>
        <w:tc>
          <w:tcPr>
            <w:tcW w:w="373" w:type="dxa"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CC593B" w:rsidRDefault="001B5615" w:rsidP="00FC1ADF">
            <w:pPr>
              <w:widowControl w:val="0"/>
              <w:ind w:right="-103" w:hanging="110"/>
              <w:rPr>
                <w:b/>
                <w:color w:val="000000"/>
                <w:szCs w:val="20"/>
                <w:lang w:val="uk-UA" w:eastAsia="uk-UA" w:bidi="uk-UA"/>
              </w:rPr>
            </w:pPr>
            <w:r w:rsidRPr="00CC593B">
              <w:rPr>
                <w:b/>
                <w:color w:val="000000"/>
                <w:szCs w:val="20"/>
                <w:lang w:val="uk-UA" w:eastAsia="uk-UA" w:bidi="uk-UA"/>
              </w:rPr>
              <w:t>Разом</w:t>
            </w:r>
          </w:p>
        </w:tc>
        <w:tc>
          <w:tcPr>
            <w:tcW w:w="1134" w:type="dxa"/>
          </w:tcPr>
          <w:p w:rsidR="001B5615" w:rsidRPr="00CC593B" w:rsidRDefault="001B5615" w:rsidP="00FC1ADF">
            <w:pPr>
              <w:widowControl w:val="0"/>
              <w:ind w:right="-103" w:hanging="110"/>
              <w:rPr>
                <w:b/>
                <w:color w:val="000000"/>
                <w:szCs w:val="20"/>
                <w:lang w:val="uk-UA" w:eastAsia="uk-UA" w:bidi="uk-UA"/>
              </w:rPr>
            </w:pPr>
            <w:r w:rsidRPr="00CC593B">
              <w:rPr>
                <w:b/>
                <w:color w:val="000000"/>
                <w:szCs w:val="20"/>
                <w:lang w:val="uk-UA" w:eastAsia="uk-UA" w:bidi="uk-UA"/>
              </w:rPr>
              <w:t>х</w:t>
            </w:r>
          </w:p>
        </w:tc>
        <w:tc>
          <w:tcPr>
            <w:tcW w:w="1559" w:type="dxa"/>
          </w:tcPr>
          <w:p w:rsidR="001B5615" w:rsidRPr="00CC593B" w:rsidRDefault="001B5615" w:rsidP="00FC1ADF">
            <w:pPr>
              <w:widowControl w:val="0"/>
              <w:ind w:right="-103" w:hanging="110"/>
              <w:rPr>
                <w:b/>
                <w:color w:val="000000"/>
                <w:szCs w:val="20"/>
                <w:lang w:val="uk-UA" w:eastAsia="uk-UA" w:bidi="uk-UA"/>
              </w:rPr>
            </w:pPr>
            <w:r w:rsidRPr="00CC593B">
              <w:rPr>
                <w:b/>
                <w:color w:val="000000"/>
                <w:szCs w:val="20"/>
                <w:lang w:val="uk-UA" w:eastAsia="uk-UA" w:bidi="uk-UA"/>
              </w:rPr>
              <w:t>2000000,00</w:t>
            </w:r>
          </w:p>
        </w:tc>
        <w:tc>
          <w:tcPr>
            <w:tcW w:w="1134" w:type="dxa"/>
            <w:vMerge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30"/>
        </w:trPr>
        <w:tc>
          <w:tcPr>
            <w:tcW w:w="373" w:type="dxa"/>
            <w:vMerge w:val="restart"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 w:val="restart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>Військова частина А7051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en-US" w:eastAsia="uk-UA"/>
              </w:rPr>
              <w:t>2</w:t>
            </w:r>
            <w:r w:rsidRPr="001B5615">
              <w:rPr>
                <w:color w:val="000000"/>
                <w:sz w:val="20"/>
                <w:szCs w:val="20"/>
                <w:lang w:val="uk-UA" w:eastAsia="uk-UA"/>
              </w:rPr>
              <w:t>750000,00</w:t>
            </w:r>
          </w:p>
        </w:tc>
        <w:tc>
          <w:tcPr>
            <w:tcW w:w="3402" w:type="dxa"/>
            <w:vMerge w:val="restart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Картриджі, шт.</w:t>
            </w:r>
          </w:p>
        </w:tc>
        <w:tc>
          <w:tcPr>
            <w:tcW w:w="1134" w:type="dxa"/>
            <w:vMerge w:val="restart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vMerge w:val="restart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27 285,00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1052"/>
        </w:trPr>
        <w:tc>
          <w:tcPr>
            <w:tcW w:w="373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en-US" w:eastAsia="uk-UA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1B5615" w:rsidRDefault="001B5615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CC593B" w:rsidRPr="001B5615" w:rsidRDefault="00CC593B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260541,08</w:t>
            </w:r>
          </w:p>
        </w:tc>
      </w:tr>
      <w:tr w:rsidR="001B5615" w:rsidRPr="001B5615" w:rsidTr="00452BD5">
        <w:trPr>
          <w:trHeight w:val="24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Чорнила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Cano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>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2 648,70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2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Чорнила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Canon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>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784,04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79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Ноутбук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DellVostro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 3501,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316 378,26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42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Плоттер</w:t>
            </w:r>
            <w:proofErr w:type="spellEnd"/>
            <w:r w:rsidR="00E3040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Canon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>,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49 937,47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147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Принтер лазерний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Canon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>,  шт..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34 257,42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4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Багатофункційний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 пристрій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CanonPixma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 G2411,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24 588,97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44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Захищені комп’ютери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259992,00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5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08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Стіл н/ж професійний, б/полиці/борту, 1100*600*850 мм,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13 287,06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4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Піч металева,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28 800,00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4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Піч чавунна,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41 040,00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8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Ретранслятор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MotoTRBO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 SRL 5500 VHF в комплекті,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567 000,00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7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Переговорний пристрій (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Motorola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 DP4400),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136 500,00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92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Автомобільна рація (DM4601),  шт.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246 960,00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1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36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Металопластикові енергозберігаючі вікна 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39498,15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1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Послуги з поточного ремонту покрівлі гаражу (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літ.Г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>) військового містечка № 289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680597,85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284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Послуги з розробки проектно-кошторисної документації з проходження експертизи та отримання  позитивного висновку експертизи проектно-кошторисної документації по об’єкту «Поточний ремонт режимних приміщень № 85, 86 загальною площею61,1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>. лабораторного корпусу (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літ.А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>) військового містечка №289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19904,00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38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10" w:right="-103"/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ind w:left="34" w:right="-103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ind w:left="34" w:right="-103"/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2489458,92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452BD5">
        <w:trPr>
          <w:trHeight w:val="291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</w:tcPr>
          <w:p w:rsidR="001B5615" w:rsidRPr="001B5615" w:rsidRDefault="001B5615" w:rsidP="00FC1ADF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</w:t>
            </w:r>
          </w:p>
        </w:tc>
        <w:tc>
          <w:tcPr>
            <w:tcW w:w="1560" w:type="dxa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>179000,00</w:t>
            </w: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36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Тверде паливо (дрова), складометри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ind w:left="34" w:right="-103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ind w:left="34" w:right="-103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178500,00</w:t>
            </w:r>
          </w:p>
        </w:tc>
        <w:tc>
          <w:tcPr>
            <w:tcW w:w="1134" w:type="dxa"/>
            <w:tcBorders>
              <w:top w:val="nil"/>
            </w:tcBorders>
          </w:tcPr>
          <w:p w:rsidR="001B5615" w:rsidRPr="001B5615" w:rsidRDefault="001B5615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500,00</w:t>
            </w:r>
          </w:p>
        </w:tc>
      </w:tr>
      <w:tr w:rsidR="001B5615" w:rsidRPr="001B5615" w:rsidTr="00452BD5">
        <w:trPr>
          <w:trHeight w:val="298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Всього за 2022 рік</w:t>
            </w:r>
          </w:p>
        </w:tc>
        <w:tc>
          <w:tcPr>
            <w:tcW w:w="1560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/>
              </w:rPr>
              <w:t>4929000,00</w:t>
            </w: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10" w:right="-103"/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34" w:type="dxa"/>
          </w:tcPr>
          <w:p w:rsidR="001B5615" w:rsidRPr="001B5615" w:rsidRDefault="001B5615" w:rsidP="00FC1ADF">
            <w:pPr>
              <w:widowControl w:val="0"/>
              <w:ind w:left="36" w:right="-103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х</w:t>
            </w:r>
          </w:p>
        </w:tc>
        <w:tc>
          <w:tcPr>
            <w:tcW w:w="1559" w:type="dxa"/>
          </w:tcPr>
          <w:p w:rsidR="001B5615" w:rsidRPr="001B5615" w:rsidRDefault="001B5615" w:rsidP="00FC1ADF">
            <w:pPr>
              <w:widowControl w:val="0"/>
              <w:ind w:left="34" w:right="-103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4667958,92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5615" w:rsidRPr="001B5615" w:rsidRDefault="001B5615" w:rsidP="00FC1ADF">
            <w:pPr>
              <w:widowControl w:val="0"/>
              <w:ind w:left="34" w:right="-103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261041,08</w:t>
            </w:r>
          </w:p>
        </w:tc>
      </w:tr>
      <w:tr w:rsidR="001B5615" w:rsidRPr="001B5615" w:rsidTr="001B5615">
        <w:trPr>
          <w:trHeight w:val="375"/>
        </w:trPr>
        <w:tc>
          <w:tcPr>
            <w:tcW w:w="14000" w:type="dxa"/>
            <w:gridSpan w:val="8"/>
            <w:tcBorders>
              <w:left w:val="nil"/>
              <w:right w:val="nil"/>
            </w:tcBorders>
          </w:tcPr>
          <w:p w:rsidR="001B5615" w:rsidRPr="00CC593B" w:rsidRDefault="001B5615" w:rsidP="00FC1ADF">
            <w:pPr>
              <w:widowControl w:val="0"/>
              <w:ind w:left="-110" w:right="-103"/>
              <w:jc w:val="center"/>
              <w:rPr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CC593B">
              <w:rPr>
                <w:b/>
                <w:color w:val="000000"/>
                <w:sz w:val="28"/>
                <w:szCs w:val="28"/>
                <w:lang w:val="uk-UA" w:eastAsia="uk-UA" w:bidi="uk-UA"/>
              </w:rPr>
              <w:t>2023 рік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1B5615" w:rsidRPr="001B5615" w:rsidTr="00FC1ADF">
        <w:trPr>
          <w:trHeight w:val="267"/>
        </w:trPr>
        <w:tc>
          <w:tcPr>
            <w:tcW w:w="373" w:type="dxa"/>
            <w:vMerge w:val="restart"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1B5615" w:rsidRPr="001B5615" w:rsidRDefault="001B5615" w:rsidP="00CB321A">
            <w:pPr>
              <w:ind w:left="-89" w:right="-108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 xml:space="preserve">Матеріальне забезпечення підрозділів територіальної оборони </w:t>
            </w:r>
            <w:r w:rsidRPr="001B5615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(військових частин)</w:t>
            </w:r>
          </w:p>
        </w:tc>
        <w:tc>
          <w:tcPr>
            <w:tcW w:w="2410" w:type="dxa"/>
            <w:vMerge w:val="restart"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Закупівля ПММ, твердого палива, електрообладнання, господарського інвентарю, оргтехніки, </w:t>
            </w:r>
            <w:r w:rsidRPr="001B5615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побутової техніки, меблів, засобів зв’язку, технологічного обладнання продовольчої служби, кухонного приладдя, будівельних матеріалів, засобів канцелярії, військового спорядження, форменого одягу, програмного забезпечення, серверу з комплектуючими, електрогенераторів, печей металевих, обігрівачів, запасних частин; здійснення обслуговування та відновлення автомобільної техніки, обладнання укриттів, обслуговування офісної техніки, </w:t>
            </w:r>
          </w:p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>придбання спецтехніки</w:t>
            </w:r>
          </w:p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/>
              </w:rPr>
              <w:t>згідно заявок в/ч.</w:t>
            </w:r>
          </w:p>
        </w:tc>
        <w:tc>
          <w:tcPr>
            <w:tcW w:w="2126" w:type="dxa"/>
            <w:vMerge w:val="restart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 xml:space="preserve">Ананьївська міська рада Фінансове управління Ананьївської міської ради (в частині міжбюджетних </w:t>
            </w: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трансфертів),</w:t>
            </w:r>
          </w:p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Військова частина А7051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2000000,00</w:t>
            </w: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Джерело безперебійного живлення 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28752,00</w:t>
            </w:r>
          </w:p>
        </w:tc>
        <w:tc>
          <w:tcPr>
            <w:tcW w:w="1134" w:type="dxa"/>
            <w:vMerge w:val="restart"/>
            <w:vAlign w:val="bottom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16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08" w:right="-108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Стілець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54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80945,80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13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08" w:right="-108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Ліжко польове розкладне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147500,00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3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vMerge w:val="restart"/>
          </w:tcPr>
          <w:p w:rsidR="001B5615" w:rsidRPr="001B5615" w:rsidRDefault="001B5615" w:rsidP="00FC1ADF">
            <w:pPr>
              <w:ind w:left="-108" w:right="-108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Встановлення системи пристроїв нагляду та охорони</w:t>
            </w:r>
          </w:p>
        </w:tc>
        <w:tc>
          <w:tcPr>
            <w:tcW w:w="1134" w:type="dxa"/>
            <w:vMerge w:val="restart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149548,92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30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vMerge/>
          </w:tcPr>
          <w:p w:rsidR="001B5615" w:rsidRPr="001B5615" w:rsidRDefault="001B5615" w:rsidP="00FC1ADF">
            <w:pPr>
              <w:ind w:left="-108"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727145,28</w:t>
            </w:r>
          </w:p>
        </w:tc>
      </w:tr>
      <w:tr w:rsidR="001B5615" w:rsidRPr="001B5615" w:rsidTr="00FC1ADF">
        <w:trPr>
          <w:trHeight w:val="34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08" w:right="-108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Фурнітура різне – комплект нагород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19500,00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14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08" w:right="-108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Прилади нічного бачення 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506000,00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61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ind w:left="-108" w:right="-108"/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Прилади спеціального призначення 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340608,00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34"/>
        </w:trPr>
        <w:tc>
          <w:tcPr>
            <w:tcW w:w="373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5615" w:rsidRPr="001B5615" w:rsidRDefault="001B5615" w:rsidP="00FC1ADF">
            <w:pPr>
              <w:ind w:left="-108" w:right="-108"/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1272854,72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318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 w:val="restart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Військова частина А7053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1000000,00</w:t>
            </w: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Акумулятор 6СТ-190 СОМВАТ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198000,00</w:t>
            </w:r>
          </w:p>
        </w:tc>
        <w:tc>
          <w:tcPr>
            <w:tcW w:w="1134" w:type="dxa"/>
            <w:vMerge w:val="restart"/>
            <w:vAlign w:val="bottom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610711,77</w:t>
            </w:r>
          </w:p>
        </w:tc>
      </w:tr>
      <w:tr w:rsidR="001B5615" w:rsidRPr="001B5615" w:rsidTr="00FC1ADF">
        <w:trPr>
          <w:trHeight w:val="28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Акумулятор 6СТ-60 СОМВАТ ЕВРО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46000,00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5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Акумулятор 6СТ-100 СОМВАТ ЕВРО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108000,00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5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Шина 215/75 </w:t>
            </w:r>
            <w:r w:rsidRPr="001B5615">
              <w:rPr>
                <w:color w:val="000000"/>
                <w:sz w:val="20"/>
                <w:szCs w:val="20"/>
                <w:lang w:val="en-US" w:eastAsia="uk-UA" w:bidi="uk-UA"/>
              </w:rPr>
              <w:t>R</w:t>
            </w: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16С зима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12000,00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5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Шина 215/65 </w:t>
            </w:r>
            <w:r w:rsidRPr="001B5615">
              <w:rPr>
                <w:color w:val="000000"/>
                <w:sz w:val="20"/>
                <w:szCs w:val="20"/>
                <w:lang w:val="en-US" w:eastAsia="uk-UA" w:bidi="uk-UA"/>
              </w:rPr>
              <w:t>R</w:t>
            </w: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16С зима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10000,00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19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 xml:space="preserve">Шина 185/65 </w:t>
            </w:r>
            <w:r w:rsidRPr="001B5615">
              <w:rPr>
                <w:color w:val="000000"/>
                <w:sz w:val="20"/>
                <w:szCs w:val="20"/>
                <w:lang w:val="en-US" w:eastAsia="uk-UA" w:bidi="uk-UA"/>
              </w:rPr>
              <w:t>R</w:t>
            </w: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15С зима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14400,00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7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Втулка ресори 1823769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color w:val="000000"/>
                <w:sz w:val="20"/>
                <w:szCs w:val="20"/>
                <w:lang w:val="uk-UA" w:eastAsia="uk-UA" w:bidi="uk-UA"/>
              </w:rPr>
              <w:t>888,23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FC1ADF">
        <w:trPr>
          <w:trHeight w:val="229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vMerge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</w:tcPr>
          <w:p w:rsidR="001B5615" w:rsidRPr="001B5615" w:rsidRDefault="001B5615" w:rsidP="00FC1ADF">
            <w:pPr>
              <w:widowControl w:val="0"/>
              <w:ind w:left="-108" w:right="-108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Разом</w:t>
            </w:r>
          </w:p>
        </w:tc>
        <w:tc>
          <w:tcPr>
            <w:tcW w:w="1134" w:type="dxa"/>
            <w:vAlign w:val="bottom"/>
          </w:tcPr>
          <w:p w:rsidR="001B5615" w:rsidRPr="001B5615" w:rsidRDefault="001B5615" w:rsidP="00FC1ADF">
            <w:pPr>
              <w:widowControl w:val="0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х</w:t>
            </w:r>
          </w:p>
        </w:tc>
        <w:tc>
          <w:tcPr>
            <w:tcW w:w="1559" w:type="dxa"/>
            <w:vAlign w:val="bottom"/>
          </w:tcPr>
          <w:p w:rsidR="001B5615" w:rsidRPr="001B5615" w:rsidRDefault="001B5615" w:rsidP="00FC1ADF">
            <w:pPr>
              <w:widowControl w:val="0"/>
              <w:jc w:val="both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 w:eastAsia="uk-UA" w:bidi="uk-UA"/>
              </w:rPr>
              <w:t>389288,23</w:t>
            </w:r>
          </w:p>
        </w:tc>
        <w:tc>
          <w:tcPr>
            <w:tcW w:w="1134" w:type="dxa"/>
            <w:vMerge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B5615" w:rsidRPr="001B5615" w:rsidTr="00CC593B">
        <w:trPr>
          <w:trHeight w:val="140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Військова частина А4638</w:t>
            </w:r>
          </w:p>
        </w:tc>
        <w:tc>
          <w:tcPr>
            <w:tcW w:w="1560" w:type="dxa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500000,00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en-US"/>
              </w:rPr>
            </w:pPr>
            <w:r w:rsidRPr="001B5615">
              <w:rPr>
                <w:color w:val="000000"/>
                <w:sz w:val="20"/>
                <w:szCs w:val="20"/>
                <w:lang w:val="en-US"/>
              </w:rPr>
              <w:t xml:space="preserve">FPV </w:t>
            </w: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квадрокоптери</w:t>
            </w:r>
            <w:proofErr w:type="spellEnd"/>
            <w:r w:rsidR="00452BD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B5615">
              <w:rPr>
                <w:color w:val="000000"/>
                <w:sz w:val="20"/>
                <w:szCs w:val="20"/>
                <w:lang w:val="en-US"/>
              </w:rPr>
              <w:t>SkySwordMax</w:t>
            </w:r>
            <w:proofErr w:type="spellEnd"/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1B5615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C593B">
        <w:trPr>
          <w:trHeight w:val="141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Військова частина А7382</w:t>
            </w:r>
          </w:p>
        </w:tc>
        <w:tc>
          <w:tcPr>
            <w:tcW w:w="1560" w:type="dxa"/>
          </w:tcPr>
          <w:p w:rsidR="001B5615" w:rsidRPr="001B5615" w:rsidRDefault="001B5615" w:rsidP="00FC1ADF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52000,00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en-US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Ноутбук </w:t>
            </w:r>
            <w:r w:rsidRPr="001B5615">
              <w:rPr>
                <w:color w:val="000000"/>
                <w:sz w:val="20"/>
                <w:szCs w:val="20"/>
                <w:lang w:val="en-US"/>
              </w:rPr>
              <w:t>LENOVO V15G3IAP (82TT004RA) Windows 11PRO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1B5615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52000,00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B321A">
        <w:trPr>
          <w:trHeight w:val="272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Військова частина А</w:t>
            </w:r>
            <w:r w:rsidRPr="001B5615">
              <w:rPr>
                <w:rFonts w:eastAsiaTheme="minorHAnsi"/>
                <w:sz w:val="20"/>
                <w:szCs w:val="20"/>
                <w:lang w:val="en-US" w:eastAsia="en-US"/>
              </w:rPr>
              <w:t>4730</w:t>
            </w:r>
          </w:p>
        </w:tc>
        <w:tc>
          <w:tcPr>
            <w:tcW w:w="1560" w:type="dxa"/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en-US" w:eastAsia="en-US"/>
              </w:rPr>
              <w:t>100000</w:t>
            </w: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1B5615">
              <w:rPr>
                <w:rFonts w:eastAsiaTheme="minorHAnsi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en-US"/>
              </w:rPr>
            </w:pPr>
            <w:r w:rsidRPr="001B5615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1B5615">
              <w:rPr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1B5615">
              <w:rPr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en-US"/>
              </w:rPr>
              <w:t>100000.00</w:t>
            </w:r>
          </w:p>
        </w:tc>
      </w:tr>
      <w:tr w:rsidR="001B5615" w:rsidRPr="001B5615" w:rsidTr="00CC593B">
        <w:trPr>
          <w:trHeight w:val="274"/>
        </w:trPr>
        <w:tc>
          <w:tcPr>
            <w:tcW w:w="373" w:type="dxa"/>
            <w:vMerge w:val="restart"/>
            <w:tcBorders>
              <w:top w:val="nil"/>
            </w:tcBorders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 w:val="restart"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 xml:space="preserve">Ананьївська міська рада Фінансове управління Ананьївської міської ради (в частині </w:t>
            </w: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міжбюджетних трансфертів)</w:t>
            </w:r>
          </w:p>
        </w:tc>
        <w:tc>
          <w:tcPr>
            <w:tcW w:w="1560" w:type="dxa"/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4 515 600,00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Екскаватор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4 515 600,00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C593B">
        <w:trPr>
          <w:trHeight w:val="58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3 288 000,00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3 288 000,00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C593B">
        <w:trPr>
          <w:trHeight w:val="690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</w:t>
            </w:r>
          </w:p>
        </w:tc>
        <w:tc>
          <w:tcPr>
            <w:tcW w:w="1560" w:type="dxa"/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1 822 500,00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Антидронова</w:t>
            </w:r>
            <w:proofErr w:type="spellEnd"/>
            <w:r w:rsidRPr="001B5615">
              <w:rPr>
                <w:color w:val="000000"/>
                <w:sz w:val="20"/>
                <w:szCs w:val="20"/>
                <w:lang w:val="uk-UA"/>
              </w:rPr>
              <w:t xml:space="preserve"> рушниця-глушилка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1 822 500,00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C593B">
        <w:trPr>
          <w:trHeight w:val="675"/>
        </w:trPr>
        <w:tc>
          <w:tcPr>
            <w:tcW w:w="373" w:type="dxa"/>
            <w:vMerge/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Колісний евакуаційний тягач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C593B">
        <w:trPr>
          <w:trHeight w:val="585"/>
        </w:trPr>
        <w:tc>
          <w:tcPr>
            <w:tcW w:w="373" w:type="dxa"/>
            <w:vMerge w:val="restart"/>
            <w:tcBorders>
              <w:top w:val="nil"/>
            </w:tcBorders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</w:t>
            </w:r>
          </w:p>
        </w:tc>
        <w:tc>
          <w:tcPr>
            <w:tcW w:w="1560" w:type="dxa"/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Екскаватор-навантажувач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C593B">
        <w:trPr>
          <w:trHeight w:val="780"/>
        </w:trPr>
        <w:tc>
          <w:tcPr>
            <w:tcW w:w="373" w:type="dxa"/>
            <w:vMerge/>
            <w:tcBorders>
              <w:top w:val="nil"/>
            </w:tcBorders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Евакуатор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1B5615" w:rsidRPr="001B5615" w:rsidTr="00CC593B">
        <w:trPr>
          <w:trHeight w:val="780"/>
        </w:trPr>
        <w:tc>
          <w:tcPr>
            <w:tcW w:w="373" w:type="dxa"/>
            <w:vMerge/>
            <w:tcBorders>
              <w:top w:val="nil"/>
            </w:tcBorders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 w:val="restart"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rPr>
                <w:szCs w:val="20"/>
                <w:lang w:val="uk-UA" w:eastAsia="uk-UA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rPr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879 000,00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5615">
              <w:rPr>
                <w:color w:val="000000"/>
                <w:sz w:val="20"/>
                <w:szCs w:val="20"/>
                <w:lang w:val="uk-UA"/>
              </w:rPr>
              <w:t>Квадрокоптери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5615">
              <w:rPr>
                <w:b/>
                <w:bCs/>
                <w:color w:val="000000"/>
                <w:sz w:val="20"/>
                <w:szCs w:val="20"/>
              </w:rPr>
              <w:t>861 919,00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5615">
              <w:rPr>
                <w:b/>
                <w:bCs/>
                <w:color w:val="000000"/>
                <w:sz w:val="20"/>
                <w:szCs w:val="20"/>
              </w:rPr>
              <w:t>17 081,00</w:t>
            </w:r>
          </w:p>
        </w:tc>
      </w:tr>
      <w:tr w:rsidR="001B5615" w:rsidRPr="001B5615" w:rsidTr="00CB321A">
        <w:trPr>
          <w:trHeight w:val="1406"/>
        </w:trPr>
        <w:tc>
          <w:tcPr>
            <w:tcW w:w="373" w:type="dxa"/>
            <w:vMerge/>
            <w:tcBorders>
              <w:top w:val="nil"/>
              <w:bottom w:val="nil"/>
            </w:tcBorders>
          </w:tcPr>
          <w:p w:rsidR="001B5615" w:rsidRPr="001B5615" w:rsidRDefault="001B5615" w:rsidP="001B5615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nil"/>
              <w:bottom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B5615" w:rsidRPr="001B5615" w:rsidRDefault="001B5615" w:rsidP="00FC1ADF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5615" w:rsidRPr="001B5615" w:rsidRDefault="001B5615" w:rsidP="00CB321A">
            <w:pPr>
              <w:ind w:left="-108" w:right="-108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B5615">
              <w:rPr>
                <w:rFonts w:eastAsiaTheme="minorHAnsi"/>
                <w:sz w:val="20"/>
                <w:szCs w:val="20"/>
                <w:lang w:val="uk-UA" w:eastAsia="en-US"/>
              </w:rPr>
              <w:t>179000,00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color w:val="000000"/>
                <w:sz w:val="20"/>
                <w:szCs w:val="20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178500,00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500,00</w:t>
            </w:r>
          </w:p>
        </w:tc>
      </w:tr>
      <w:tr w:rsidR="001B5615" w:rsidRPr="001B5615" w:rsidTr="00CB321A">
        <w:trPr>
          <w:trHeight w:val="345"/>
        </w:trPr>
        <w:tc>
          <w:tcPr>
            <w:tcW w:w="373" w:type="dxa"/>
            <w:tcBorders>
              <w:top w:val="nil"/>
              <w:bottom w:val="nil"/>
            </w:tcBorders>
          </w:tcPr>
          <w:p w:rsidR="001B5615" w:rsidRPr="001B5615" w:rsidRDefault="001B5615" w:rsidP="001B56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1B5615" w:rsidRPr="001B5615" w:rsidRDefault="001B5615" w:rsidP="00FC1AD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Всього за 2023 рік</w:t>
            </w:r>
          </w:p>
        </w:tc>
        <w:tc>
          <w:tcPr>
            <w:tcW w:w="1560" w:type="dxa"/>
            <w:vAlign w:val="center"/>
          </w:tcPr>
          <w:p w:rsidR="001B5615" w:rsidRPr="001B5615" w:rsidRDefault="001B5615" w:rsidP="00FC1ADF">
            <w:pPr>
              <w:rPr>
                <w:b/>
                <w:sz w:val="20"/>
                <w:szCs w:val="20"/>
                <w:lang w:val="uk-UA" w:eastAsia="uk-UA"/>
              </w:rPr>
            </w:pPr>
            <w:r w:rsidRPr="001B5615">
              <w:rPr>
                <w:b/>
                <w:sz w:val="20"/>
                <w:szCs w:val="20"/>
                <w:lang w:val="uk-UA" w:eastAsia="uk-UA"/>
              </w:rPr>
              <w:t>14336100,0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b/>
                <w:sz w:val="20"/>
                <w:szCs w:val="20"/>
                <w:lang w:val="uk-UA" w:eastAsia="uk-UA"/>
              </w:rPr>
            </w:pPr>
            <w:r w:rsidRPr="001B5615">
              <w:rPr>
                <w:b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12880661,95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ind w:right="-108"/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1455438,05</w:t>
            </w:r>
          </w:p>
        </w:tc>
      </w:tr>
      <w:tr w:rsidR="001B5615" w:rsidRPr="001B5615" w:rsidTr="00CB321A">
        <w:trPr>
          <w:trHeight w:val="345"/>
        </w:trPr>
        <w:tc>
          <w:tcPr>
            <w:tcW w:w="373" w:type="dxa"/>
            <w:tcBorders>
              <w:top w:val="nil"/>
            </w:tcBorders>
          </w:tcPr>
          <w:p w:rsidR="001B5615" w:rsidRPr="001B5615" w:rsidRDefault="001B5615" w:rsidP="001B561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:rsidR="001B5615" w:rsidRPr="001B5615" w:rsidRDefault="001B5615" w:rsidP="00FC1AD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Всього за програмо</w:t>
            </w:r>
          </w:p>
        </w:tc>
        <w:tc>
          <w:tcPr>
            <w:tcW w:w="1560" w:type="dxa"/>
            <w:vAlign w:val="center"/>
          </w:tcPr>
          <w:p w:rsidR="001B5615" w:rsidRPr="001B5615" w:rsidRDefault="001B5615" w:rsidP="00FC1ADF">
            <w:pPr>
              <w:rPr>
                <w:b/>
                <w:sz w:val="20"/>
                <w:szCs w:val="20"/>
                <w:lang w:val="uk-UA" w:eastAsia="uk-UA"/>
              </w:rPr>
            </w:pPr>
            <w:r w:rsidRPr="001B5615">
              <w:rPr>
                <w:b/>
                <w:sz w:val="20"/>
                <w:szCs w:val="20"/>
                <w:lang w:val="uk-UA" w:eastAsia="uk-UA"/>
              </w:rPr>
              <w:t>19265100,00</w:t>
            </w:r>
          </w:p>
        </w:tc>
        <w:tc>
          <w:tcPr>
            <w:tcW w:w="3402" w:type="dxa"/>
            <w:vAlign w:val="center"/>
          </w:tcPr>
          <w:p w:rsidR="001B5615" w:rsidRPr="001B5615" w:rsidRDefault="001B5615" w:rsidP="00FC1AD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B5615" w:rsidRPr="001B5615" w:rsidRDefault="001B5615" w:rsidP="00FC1AD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17548620,87</w:t>
            </w:r>
          </w:p>
        </w:tc>
        <w:tc>
          <w:tcPr>
            <w:tcW w:w="1134" w:type="dxa"/>
            <w:vAlign w:val="center"/>
          </w:tcPr>
          <w:p w:rsidR="001B5615" w:rsidRPr="001B5615" w:rsidRDefault="001B5615" w:rsidP="00FC1ADF">
            <w:pPr>
              <w:ind w:right="-108"/>
              <w:rPr>
                <w:b/>
                <w:color w:val="000000"/>
                <w:sz w:val="20"/>
                <w:szCs w:val="20"/>
                <w:lang w:val="uk-UA"/>
              </w:rPr>
            </w:pPr>
            <w:r w:rsidRPr="001B5615">
              <w:rPr>
                <w:b/>
                <w:color w:val="000000"/>
                <w:sz w:val="20"/>
                <w:szCs w:val="20"/>
                <w:lang w:val="uk-UA"/>
              </w:rPr>
              <w:t>1716479,13</w:t>
            </w:r>
          </w:p>
        </w:tc>
      </w:tr>
    </w:tbl>
    <w:p w:rsidR="001B5615" w:rsidRDefault="001B5615">
      <w:pPr>
        <w:rPr>
          <w:lang w:val="uk-UA"/>
        </w:rPr>
        <w:sectPr w:rsidR="001B5615" w:rsidSect="00FC1ADF"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</w:p>
    <w:p w:rsidR="001B5615" w:rsidRPr="00E87F2A" w:rsidRDefault="001B5615" w:rsidP="00E87F2A">
      <w:pPr>
        <w:ind w:left="5664"/>
        <w:rPr>
          <w:rFonts w:eastAsiaTheme="minorHAnsi"/>
          <w:b/>
          <w:lang w:val="uk-UA" w:eastAsia="en-US"/>
        </w:rPr>
      </w:pPr>
      <w:r w:rsidRPr="00E87F2A">
        <w:rPr>
          <w:rFonts w:eastAsiaTheme="minorHAnsi"/>
          <w:b/>
          <w:lang w:val="uk-UA" w:eastAsia="en-US"/>
        </w:rPr>
        <w:lastRenderedPageBreak/>
        <w:t xml:space="preserve">Додаток </w:t>
      </w:r>
    </w:p>
    <w:p w:rsidR="001B5615" w:rsidRPr="001B5615" w:rsidRDefault="001B5615" w:rsidP="00E87F2A">
      <w:pPr>
        <w:ind w:left="5664"/>
        <w:rPr>
          <w:rFonts w:eastAsiaTheme="minorHAnsi"/>
          <w:lang w:val="uk-UA" w:eastAsia="en-US"/>
        </w:rPr>
      </w:pPr>
      <w:r w:rsidRPr="001B5615">
        <w:rPr>
          <w:rFonts w:eastAsiaTheme="minorHAnsi"/>
          <w:lang w:val="uk-UA" w:eastAsia="en-US"/>
        </w:rPr>
        <w:t>до Звіту</w:t>
      </w:r>
      <w:r w:rsidRPr="001B5615">
        <w:rPr>
          <w:rFonts w:eastAsiaTheme="minorHAnsi"/>
          <w:b/>
          <w:lang w:val="uk-UA" w:eastAsia="en-US"/>
        </w:rPr>
        <w:t xml:space="preserve"> </w:t>
      </w:r>
      <w:r w:rsidRPr="001B5615">
        <w:rPr>
          <w:rFonts w:eastAsiaTheme="minorHAnsi"/>
          <w:lang w:val="uk-UA" w:eastAsia="en-US"/>
        </w:rPr>
        <w:t xml:space="preserve">про виконання </w:t>
      </w:r>
    </w:p>
    <w:p w:rsidR="001B5615" w:rsidRPr="001B5615" w:rsidRDefault="001B5615" w:rsidP="00E87F2A">
      <w:pPr>
        <w:ind w:left="5664"/>
        <w:rPr>
          <w:rFonts w:eastAsiaTheme="minorHAnsi"/>
          <w:lang w:val="uk-UA" w:eastAsia="en-US"/>
        </w:rPr>
      </w:pPr>
      <w:r w:rsidRPr="001B5615">
        <w:rPr>
          <w:rFonts w:eastAsiaTheme="minorHAnsi"/>
          <w:lang w:val="uk-UA" w:eastAsia="en-US"/>
        </w:rPr>
        <w:t xml:space="preserve">Програми на 2021-2023 роки </w:t>
      </w:r>
    </w:p>
    <w:p w:rsidR="001B5615" w:rsidRPr="001B5615" w:rsidRDefault="001B5615" w:rsidP="00E87F2A">
      <w:pPr>
        <w:ind w:left="5664"/>
        <w:rPr>
          <w:rFonts w:eastAsiaTheme="minorHAnsi"/>
          <w:lang w:val="uk-UA" w:eastAsia="en-US"/>
        </w:rPr>
      </w:pPr>
      <w:r w:rsidRPr="001B5615">
        <w:rPr>
          <w:rFonts w:eastAsiaTheme="minorHAnsi"/>
          <w:lang w:val="uk-UA" w:eastAsia="en-US"/>
        </w:rPr>
        <w:t xml:space="preserve">«Забезпечення заходів територіальної оборони </w:t>
      </w:r>
    </w:p>
    <w:p w:rsidR="001B5615" w:rsidRPr="001B5615" w:rsidRDefault="001B5615" w:rsidP="00E87F2A">
      <w:pPr>
        <w:ind w:left="5664"/>
        <w:rPr>
          <w:rFonts w:eastAsiaTheme="minorHAnsi"/>
          <w:lang w:val="uk-UA" w:eastAsia="en-US"/>
        </w:rPr>
      </w:pPr>
      <w:r w:rsidRPr="001B5615">
        <w:rPr>
          <w:rFonts w:eastAsiaTheme="minorHAnsi"/>
          <w:lang w:val="uk-UA" w:eastAsia="en-US"/>
        </w:rPr>
        <w:t>на території Ананьївської міської територіальної громади</w:t>
      </w:r>
    </w:p>
    <w:p w:rsidR="001B5615" w:rsidRPr="001B5615" w:rsidRDefault="001B5615" w:rsidP="00E87F2A">
      <w:pPr>
        <w:ind w:left="5664"/>
        <w:rPr>
          <w:rFonts w:eastAsiaTheme="minorHAnsi"/>
          <w:lang w:val="uk-UA" w:eastAsia="en-US"/>
        </w:rPr>
      </w:pPr>
      <w:r w:rsidRPr="001B5615">
        <w:rPr>
          <w:rFonts w:eastAsiaTheme="minorHAnsi"/>
          <w:lang w:val="uk-UA" w:eastAsia="en-US"/>
        </w:rPr>
        <w:t>та підтримка Збройних Сил України»</w:t>
      </w:r>
    </w:p>
    <w:p w:rsidR="001B5615" w:rsidRPr="001B5615" w:rsidRDefault="001B5615" w:rsidP="001B5615">
      <w:pPr>
        <w:spacing w:line="276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B5615" w:rsidRPr="001B5615" w:rsidRDefault="001B5615" w:rsidP="00CB321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B5615">
        <w:rPr>
          <w:rFonts w:eastAsiaTheme="minorHAnsi"/>
          <w:b/>
          <w:sz w:val="28"/>
          <w:szCs w:val="28"/>
          <w:lang w:val="uk-UA" w:eastAsia="en-US"/>
        </w:rPr>
        <w:t xml:space="preserve">Пояснювальна записка до </w:t>
      </w:r>
    </w:p>
    <w:p w:rsidR="001B5615" w:rsidRPr="00F36982" w:rsidRDefault="00CB321A" w:rsidP="00CB321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З</w:t>
      </w:r>
      <w:r w:rsidR="001B5615" w:rsidRPr="001B5615">
        <w:rPr>
          <w:rFonts w:eastAsiaTheme="minorHAnsi"/>
          <w:b/>
          <w:sz w:val="28"/>
          <w:szCs w:val="28"/>
          <w:lang w:val="uk-UA" w:eastAsia="en-US"/>
        </w:rPr>
        <w:t xml:space="preserve">віту про виконання Програми на 2021-2023 роки «Забезпечення заходів територіальної оборони на території Ананьївської міської територіальної </w:t>
      </w:r>
      <w:r w:rsidR="001B5615" w:rsidRPr="00F36982">
        <w:rPr>
          <w:rFonts w:eastAsiaTheme="minorHAnsi"/>
          <w:b/>
          <w:sz w:val="28"/>
          <w:szCs w:val="28"/>
          <w:lang w:val="uk-UA" w:eastAsia="en-US"/>
        </w:rPr>
        <w:t>громади та підтримка Збройних Сил України»</w:t>
      </w:r>
    </w:p>
    <w:p w:rsidR="001B5615" w:rsidRPr="001B5615" w:rsidRDefault="001B5615" w:rsidP="00CB321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B5615" w:rsidRPr="001B5615" w:rsidRDefault="001B5615" w:rsidP="00CB321A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1B5615">
        <w:rPr>
          <w:rFonts w:eastAsiaTheme="minorHAnsi"/>
          <w:sz w:val="28"/>
          <w:szCs w:val="28"/>
          <w:lang w:val="uk-UA" w:eastAsia="en-US"/>
        </w:rPr>
        <w:t>Цільова Програма А</w:t>
      </w:r>
      <w:r w:rsidR="00CB321A">
        <w:rPr>
          <w:rFonts w:eastAsiaTheme="minorHAnsi"/>
          <w:sz w:val="28"/>
          <w:szCs w:val="28"/>
          <w:lang w:val="uk-UA" w:eastAsia="en-US"/>
        </w:rPr>
        <w:t>наньївської міської ради на 202</w:t>
      </w:r>
      <w:r w:rsidR="00252DC3">
        <w:rPr>
          <w:rFonts w:eastAsiaTheme="minorHAnsi"/>
          <w:sz w:val="28"/>
          <w:szCs w:val="28"/>
          <w:lang w:val="uk-UA" w:eastAsia="en-US"/>
        </w:rPr>
        <w:t>1</w:t>
      </w:r>
      <w:r w:rsidRPr="001B5615">
        <w:rPr>
          <w:rFonts w:eastAsiaTheme="minorHAnsi"/>
          <w:sz w:val="28"/>
          <w:szCs w:val="28"/>
          <w:lang w:val="uk-UA" w:eastAsia="en-US"/>
        </w:rPr>
        <w:t>-2023 роки</w:t>
      </w:r>
      <w:r w:rsidR="00CB321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5615">
        <w:rPr>
          <w:rFonts w:eastAsiaTheme="minorHAnsi"/>
          <w:sz w:val="28"/>
          <w:szCs w:val="28"/>
          <w:lang w:val="uk-UA" w:eastAsia="en-US"/>
        </w:rPr>
        <w:t xml:space="preserve">«Забезпечення заходів територіальної оборони на території Ананьївської міської територіальної громади та підтримка Збройних Сил України» </w:t>
      </w:r>
      <w:r w:rsidR="00252DC3">
        <w:rPr>
          <w:rFonts w:eastAsiaTheme="minorHAnsi"/>
          <w:sz w:val="28"/>
          <w:szCs w:val="28"/>
          <w:lang w:val="uk-UA" w:eastAsia="en-US"/>
        </w:rPr>
        <w:t xml:space="preserve">(далі – Програма) </w:t>
      </w:r>
      <w:r w:rsidRPr="001B5615">
        <w:rPr>
          <w:rFonts w:eastAsiaTheme="minorHAnsi"/>
          <w:sz w:val="28"/>
          <w:szCs w:val="28"/>
          <w:lang w:val="uk-UA" w:eastAsia="en-US"/>
        </w:rPr>
        <w:t xml:space="preserve">затверджена рішенням Ананьївської міської ради від 26 березня 2021 року </w:t>
      </w:r>
      <w:r w:rsidR="00F62119">
        <w:rPr>
          <w:rFonts w:eastAsiaTheme="minorHAnsi"/>
          <w:sz w:val="28"/>
          <w:szCs w:val="28"/>
          <w:lang w:val="uk-UA" w:eastAsia="en-US"/>
        </w:rPr>
        <w:t>№</w:t>
      </w:r>
      <w:r w:rsidRPr="001B5615">
        <w:rPr>
          <w:rFonts w:eastAsiaTheme="minorHAnsi"/>
          <w:sz w:val="28"/>
          <w:szCs w:val="28"/>
          <w:lang w:val="uk-UA" w:eastAsia="en-US"/>
        </w:rPr>
        <w:t>172-</w:t>
      </w:r>
      <w:r w:rsidRPr="001B5615">
        <w:rPr>
          <w:rFonts w:eastAsiaTheme="minorHAnsi"/>
          <w:sz w:val="28"/>
          <w:szCs w:val="28"/>
          <w:lang w:val="en-US" w:eastAsia="en-US"/>
        </w:rPr>
        <w:t>VIII</w:t>
      </w:r>
      <w:r w:rsidRPr="001B5615">
        <w:rPr>
          <w:rFonts w:eastAsiaTheme="minorHAnsi"/>
          <w:sz w:val="28"/>
          <w:szCs w:val="28"/>
          <w:lang w:val="uk-UA" w:eastAsia="en-US"/>
        </w:rPr>
        <w:t>.</w:t>
      </w:r>
      <w:r w:rsidR="00252DC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5615">
        <w:rPr>
          <w:rFonts w:eastAsiaTheme="minorHAnsi"/>
          <w:sz w:val="28"/>
          <w:szCs w:val="28"/>
          <w:lang w:val="uk-UA" w:eastAsia="en-US"/>
        </w:rPr>
        <w:t>Відповідно до Законів України «Про оборону України», «Про мобілізаційну підготовку та мобілізацію», «Про основи національного спротиву» Програма спрямована на розв’язання проблем матеріально-технічного забезпечення підрозділів територіальної оборони та Збройних Сил України, створення навчально-матеріальної бази для організації та проведення занять з військовозобов’язаними, призначеними до складу підрозділів територіальної оборони та проведення патріотичного виховання та роз’яснювальної роботи серед населення Ананьївської міської територіальної громади.</w:t>
      </w:r>
    </w:p>
    <w:p w:rsidR="001B5615" w:rsidRPr="001B5615" w:rsidRDefault="001B5615" w:rsidP="00CB321A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B5615">
        <w:rPr>
          <w:rFonts w:eastAsiaTheme="minorHAnsi"/>
          <w:sz w:val="28"/>
          <w:szCs w:val="28"/>
          <w:lang w:val="uk-UA" w:eastAsia="en-US"/>
        </w:rPr>
        <w:t>Метою Програми є:</w:t>
      </w:r>
    </w:p>
    <w:p w:rsidR="001B5615" w:rsidRPr="001B5615" w:rsidRDefault="001B5615" w:rsidP="00CB321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 w:rsidRPr="001B5615">
        <w:rPr>
          <w:sz w:val="28"/>
          <w:szCs w:val="28"/>
          <w:lang w:val="uk-UA" w:eastAsia="uk-UA"/>
        </w:rPr>
        <w:t xml:space="preserve">- забезпечення ефективної реалізації державної політики у сфері обороноздатності держави, налагодження дієвої співпраці підрозділів Збройних Сил України, місцевих органів виконавчої влади, органів місцевого самоврядування у цій сфері;  </w:t>
      </w:r>
    </w:p>
    <w:p w:rsidR="001B5615" w:rsidRPr="001B5615" w:rsidRDefault="001B5615" w:rsidP="00CB321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 w:rsidRPr="001B5615">
        <w:rPr>
          <w:sz w:val="28"/>
          <w:szCs w:val="28"/>
          <w:lang w:val="uk-UA" w:eastAsia="uk-UA"/>
        </w:rPr>
        <w:t xml:space="preserve">- </w:t>
      </w:r>
      <w:r w:rsidR="000A4BCC">
        <w:rPr>
          <w:sz w:val="28"/>
          <w:szCs w:val="28"/>
          <w:lang w:val="uk-UA" w:eastAsia="uk-UA"/>
        </w:rPr>
        <w:t xml:space="preserve"> </w:t>
      </w:r>
      <w:r w:rsidRPr="001B5615">
        <w:rPr>
          <w:sz w:val="28"/>
          <w:szCs w:val="28"/>
          <w:lang w:val="uk-UA" w:eastAsia="uk-UA"/>
        </w:rPr>
        <w:t xml:space="preserve">комплексне здійснення заходів щодо:  </w:t>
      </w:r>
    </w:p>
    <w:p w:rsidR="001B5615" w:rsidRPr="001B5615" w:rsidRDefault="001B5615" w:rsidP="00CB321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 w:rsidRPr="001B5615">
        <w:rPr>
          <w:sz w:val="28"/>
          <w:szCs w:val="28"/>
          <w:lang w:val="uk-UA" w:eastAsia="uk-UA"/>
        </w:rPr>
        <w:t xml:space="preserve">- 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  </w:t>
      </w:r>
    </w:p>
    <w:p w:rsidR="001B5615" w:rsidRPr="001B5615" w:rsidRDefault="001B5615" w:rsidP="00CB321A">
      <w:pPr>
        <w:tabs>
          <w:tab w:val="left" w:pos="709"/>
        </w:tabs>
        <w:ind w:firstLine="709"/>
        <w:jc w:val="both"/>
        <w:rPr>
          <w:sz w:val="28"/>
          <w:szCs w:val="28"/>
          <w:lang w:val="uk-UA" w:eastAsia="uk-UA"/>
        </w:rPr>
      </w:pPr>
      <w:r w:rsidRPr="001B5615">
        <w:rPr>
          <w:sz w:val="28"/>
          <w:szCs w:val="28"/>
          <w:lang w:eastAsia="uk-UA"/>
        </w:rPr>
        <w:t xml:space="preserve">- </w:t>
      </w:r>
      <w:r w:rsidRPr="001B5615">
        <w:rPr>
          <w:sz w:val="28"/>
          <w:szCs w:val="28"/>
          <w:lang w:val="uk-UA" w:eastAsia="uk-UA"/>
        </w:rPr>
        <w:t xml:space="preserve">матеріально-технічного забезпечення потреб особового складу та </w:t>
      </w:r>
      <w:proofErr w:type="gramStart"/>
      <w:r w:rsidRPr="001B5615">
        <w:rPr>
          <w:sz w:val="28"/>
          <w:szCs w:val="28"/>
          <w:lang w:val="uk-UA" w:eastAsia="uk-UA"/>
        </w:rPr>
        <w:t>п</w:t>
      </w:r>
      <w:proofErr w:type="gramEnd"/>
      <w:r w:rsidRPr="001B5615">
        <w:rPr>
          <w:sz w:val="28"/>
          <w:szCs w:val="28"/>
          <w:lang w:val="uk-UA" w:eastAsia="uk-UA"/>
        </w:rPr>
        <w:t xml:space="preserve">ідрозділів територіальної оборони; </w:t>
      </w:r>
    </w:p>
    <w:p w:rsidR="001B5615" w:rsidRPr="001B5615" w:rsidRDefault="001B5615" w:rsidP="000A4BCC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 w:eastAsia="uk-UA"/>
        </w:rPr>
      </w:pPr>
      <w:r w:rsidRPr="001B5615">
        <w:rPr>
          <w:sz w:val="28"/>
          <w:szCs w:val="28"/>
          <w:lang w:val="uk-UA" w:eastAsia="uk-UA"/>
        </w:rPr>
        <w:t>- матеріально-технічного забезпечення потреб особового складу Збройних Сил України.</w:t>
      </w:r>
    </w:p>
    <w:p w:rsidR="001B5615" w:rsidRPr="001B5615" w:rsidRDefault="001B5615" w:rsidP="00CB321A">
      <w:pPr>
        <w:ind w:firstLine="708"/>
        <w:jc w:val="both"/>
        <w:rPr>
          <w:sz w:val="28"/>
          <w:szCs w:val="28"/>
          <w:lang w:val="uk-UA" w:eastAsia="uk-UA"/>
        </w:rPr>
      </w:pPr>
      <w:r w:rsidRPr="001B5615">
        <w:rPr>
          <w:sz w:val="28"/>
          <w:szCs w:val="28"/>
          <w:lang w:eastAsia="uk-UA"/>
        </w:rPr>
        <w:t xml:space="preserve">- </w:t>
      </w:r>
      <w:r w:rsidRPr="001B5615">
        <w:rPr>
          <w:sz w:val="28"/>
          <w:szCs w:val="28"/>
          <w:lang w:val="uk-UA" w:eastAsia="uk-UA"/>
        </w:rPr>
        <w:t xml:space="preserve">створення умов для належного ведення фінансово-господарської діяльності та бухгалтерського </w:t>
      </w:r>
      <w:proofErr w:type="gramStart"/>
      <w:r w:rsidRPr="001B5615">
        <w:rPr>
          <w:sz w:val="28"/>
          <w:szCs w:val="28"/>
          <w:lang w:val="uk-UA" w:eastAsia="uk-UA"/>
        </w:rPr>
        <w:t>обл</w:t>
      </w:r>
      <w:proofErr w:type="gramEnd"/>
      <w:r w:rsidRPr="001B5615">
        <w:rPr>
          <w:sz w:val="28"/>
          <w:szCs w:val="28"/>
          <w:lang w:val="uk-UA" w:eastAsia="uk-UA"/>
        </w:rPr>
        <w:t>іку підрозділів територіальної борони (військових частин).</w:t>
      </w:r>
    </w:p>
    <w:p w:rsidR="001B5615" w:rsidRPr="001B5615" w:rsidRDefault="001B5615" w:rsidP="00CB321A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1B5615">
        <w:rPr>
          <w:rFonts w:eastAsiaTheme="minorHAnsi"/>
          <w:sz w:val="28"/>
          <w:szCs w:val="28"/>
          <w:lang w:val="uk-UA" w:eastAsia="en-US"/>
        </w:rPr>
        <w:t>С</w:t>
      </w:r>
      <w:r w:rsidR="00CB321A">
        <w:rPr>
          <w:rFonts w:eastAsiaTheme="minorHAnsi"/>
          <w:sz w:val="28"/>
          <w:szCs w:val="28"/>
          <w:lang w:val="uk-UA" w:eastAsia="en-US"/>
        </w:rPr>
        <w:t>трок реалізації Програми – 2021</w:t>
      </w:r>
      <w:r w:rsidRPr="001B5615">
        <w:rPr>
          <w:rFonts w:eastAsiaTheme="minorHAnsi"/>
          <w:sz w:val="28"/>
          <w:szCs w:val="28"/>
          <w:lang w:val="uk-UA" w:eastAsia="en-US"/>
        </w:rPr>
        <w:t>-2023 роки.</w:t>
      </w:r>
    </w:p>
    <w:p w:rsidR="001B5615" w:rsidRPr="001B5615" w:rsidRDefault="001B5615" w:rsidP="00CB321A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1B5615">
        <w:rPr>
          <w:rFonts w:eastAsiaTheme="minorHAnsi"/>
          <w:sz w:val="28"/>
          <w:szCs w:val="28"/>
          <w:lang w:val="uk-UA" w:eastAsia="en-US"/>
        </w:rPr>
        <w:lastRenderedPageBreak/>
        <w:t>Фінансування заходів Програми здійснювалося за рахунок коштів бюджету Ананьївської міської територіальної громади у межах наявного фінансового ресурсу, виходячи з конкретних завдань в сумі 19086100,00 грн.</w:t>
      </w:r>
    </w:p>
    <w:p w:rsidR="001B5615" w:rsidRPr="001B5615" w:rsidRDefault="001B5615" w:rsidP="00CB321A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1B5615">
        <w:rPr>
          <w:rFonts w:eastAsiaTheme="minorHAnsi"/>
          <w:sz w:val="28"/>
          <w:szCs w:val="28"/>
          <w:lang w:val="uk-UA" w:eastAsia="en-US"/>
        </w:rPr>
        <w:t xml:space="preserve">Виконання заходів Програми дало можливість </w:t>
      </w:r>
      <w:r w:rsidR="00F62119">
        <w:rPr>
          <w:rFonts w:eastAsiaTheme="minorHAnsi"/>
          <w:sz w:val="28"/>
          <w:szCs w:val="28"/>
          <w:lang w:val="uk-UA" w:eastAsia="en-US"/>
        </w:rPr>
        <w:t>реалізувати</w:t>
      </w:r>
      <w:r w:rsidRPr="001B5615">
        <w:rPr>
          <w:rFonts w:eastAsiaTheme="minorHAnsi"/>
          <w:sz w:val="28"/>
          <w:szCs w:val="28"/>
          <w:lang w:val="uk-UA" w:eastAsia="en-US"/>
        </w:rPr>
        <w:t xml:space="preserve"> Закони України</w:t>
      </w:r>
      <w:r w:rsidR="00CB321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5615">
        <w:rPr>
          <w:rFonts w:eastAsiaTheme="minorHAnsi"/>
          <w:sz w:val="28"/>
          <w:szCs w:val="28"/>
          <w:lang w:val="uk-UA" w:eastAsia="en-US"/>
        </w:rPr>
        <w:t>«Про оборону України», «Про мобілізаційну підготовку та мобілізацію», «Про</w:t>
      </w:r>
      <w:r w:rsidR="00F62119">
        <w:rPr>
          <w:rFonts w:eastAsiaTheme="minorHAnsi"/>
          <w:sz w:val="28"/>
          <w:szCs w:val="28"/>
          <w:lang w:val="uk-UA" w:eastAsia="en-US"/>
        </w:rPr>
        <w:t xml:space="preserve"> основи національного спротиву»</w:t>
      </w:r>
      <w:r w:rsidRPr="001B5615">
        <w:rPr>
          <w:rFonts w:eastAsiaTheme="minorHAnsi"/>
          <w:sz w:val="28"/>
          <w:szCs w:val="28"/>
          <w:lang w:val="uk-UA" w:eastAsia="en-US"/>
        </w:rPr>
        <w:t xml:space="preserve">, саме здійснити матеріальне забезпечення підрозділів територіальної оборони (військових частин) в частині закупівлі </w:t>
      </w:r>
      <w:r w:rsidR="00F62119">
        <w:rPr>
          <w:rFonts w:eastAsiaTheme="minorHAnsi"/>
          <w:sz w:val="28"/>
          <w:szCs w:val="28"/>
          <w:lang w:val="uk-UA" w:eastAsia="en-US"/>
        </w:rPr>
        <w:t>паливно-мастильних матеріалів (</w:t>
      </w:r>
      <w:r w:rsidRPr="001B5615">
        <w:rPr>
          <w:rFonts w:eastAsiaTheme="minorHAnsi"/>
          <w:sz w:val="28"/>
          <w:szCs w:val="28"/>
          <w:lang w:val="uk-UA" w:eastAsia="en-US"/>
        </w:rPr>
        <w:t>ПММ</w:t>
      </w:r>
      <w:r w:rsidR="00F62119">
        <w:rPr>
          <w:rFonts w:eastAsiaTheme="minorHAnsi"/>
          <w:sz w:val="28"/>
          <w:szCs w:val="28"/>
          <w:lang w:val="uk-UA" w:eastAsia="en-US"/>
        </w:rPr>
        <w:t>)</w:t>
      </w:r>
      <w:r w:rsidRPr="001B5615">
        <w:rPr>
          <w:rFonts w:eastAsiaTheme="minorHAnsi"/>
          <w:sz w:val="28"/>
          <w:szCs w:val="28"/>
          <w:lang w:val="uk-UA" w:eastAsia="en-US"/>
        </w:rPr>
        <w:t>, твердого палива, електрообладнання, господарського інвентарю, оргтехніки, побутової техніки, меблів, засобів зв’язку, технологічного обладнання продовольчої служби, кухонного приладдя, будівельних матеріалів, засобів канцелярії, військового спорядження, форменого одягу, програмного забезпечення, серверу з комплектуючими, електрогенераторів, печей металевих, обігрівачів, запасних частин; здійснення обслуговування та відновлення автомобільної техніки, обладнання укриттів, обслуговування офісної техніки, придбання спецтехніки, оплата інших енергоносіїв та інших комунальних послуг</w:t>
      </w:r>
      <w:r w:rsidR="00CB321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5615">
        <w:rPr>
          <w:rFonts w:eastAsiaTheme="minorHAnsi"/>
          <w:sz w:val="28"/>
          <w:szCs w:val="28"/>
          <w:lang w:val="uk-UA" w:eastAsia="en-US"/>
        </w:rPr>
        <w:t xml:space="preserve">згідно заявок </w:t>
      </w:r>
      <w:r w:rsidR="00F62119">
        <w:rPr>
          <w:rFonts w:eastAsiaTheme="minorHAnsi"/>
          <w:sz w:val="28"/>
          <w:szCs w:val="28"/>
          <w:lang w:val="uk-UA" w:eastAsia="en-US"/>
        </w:rPr>
        <w:t>військових частин</w:t>
      </w:r>
      <w:r w:rsidRPr="001B5615"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1B5615" w:rsidRPr="001B5615" w:rsidRDefault="001B5615" w:rsidP="00CB321A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1B5615">
        <w:rPr>
          <w:rFonts w:eastAsiaTheme="minorHAnsi"/>
          <w:sz w:val="28"/>
          <w:szCs w:val="28"/>
          <w:lang w:val="uk-UA" w:eastAsia="en-US"/>
        </w:rPr>
        <w:t>Для формування Звіту на адресу Ананьївської міської ради надійшли листи військових частин А7051, А7053, А7382, А4638, А4730.</w:t>
      </w:r>
    </w:p>
    <w:p w:rsidR="001B5615" w:rsidRPr="001B5615" w:rsidRDefault="001B5615" w:rsidP="001B561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B5615" w:rsidRPr="001B5615" w:rsidRDefault="001B5615" w:rsidP="001B561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1B5615" w:rsidRPr="001B5615" w:rsidRDefault="001B5615" w:rsidP="001B561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F572A7" w:rsidRPr="00291EB2" w:rsidRDefault="00F572A7" w:rsidP="001B5615">
      <w:pPr>
        <w:spacing w:line="276" w:lineRule="auto"/>
        <w:jc w:val="both"/>
        <w:rPr>
          <w:lang w:val="uk-UA"/>
        </w:rPr>
      </w:pPr>
    </w:p>
    <w:sectPr w:rsidR="00F572A7" w:rsidRPr="00291EB2" w:rsidSect="001B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A6"/>
    <w:rsid w:val="000A49B6"/>
    <w:rsid w:val="000A4BCC"/>
    <w:rsid w:val="00102B5C"/>
    <w:rsid w:val="001B5615"/>
    <w:rsid w:val="001E3937"/>
    <w:rsid w:val="00201283"/>
    <w:rsid w:val="00252DC3"/>
    <w:rsid w:val="0028130A"/>
    <w:rsid w:val="00291EB2"/>
    <w:rsid w:val="00351816"/>
    <w:rsid w:val="00452BD5"/>
    <w:rsid w:val="0055449B"/>
    <w:rsid w:val="005E583D"/>
    <w:rsid w:val="00666D43"/>
    <w:rsid w:val="006B19C2"/>
    <w:rsid w:val="00724EA7"/>
    <w:rsid w:val="00765326"/>
    <w:rsid w:val="00811C5A"/>
    <w:rsid w:val="0096584D"/>
    <w:rsid w:val="00B52EA6"/>
    <w:rsid w:val="00B5491D"/>
    <w:rsid w:val="00C10999"/>
    <w:rsid w:val="00CB321A"/>
    <w:rsid w:val="00CC593B"/>
    <w:rsid w:val="00D5786B"/>
    <w:rsid w:val="00E3040D"/>
    <w:rsid w:val="00E87F2A"/>
    <w:rsid w:val="00F36982"/>
    <w:rsid w:val="00F572A7"/>
    <w:rsid w:val="00F62119"/>
    <w:rsid w:val="00F966AB"/>
    <w:rsid w:val="00FB2322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E5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E5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7838</Words>
  <Characters>4468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2024-03-22T13:34:00Z</cp:lastPrinted>
  <dcterms:created xsi:type="dcterms:W3CDTF">2024-01-31T08:18:00Z</dcterms:created>
  <dcterms:modified xsi:type="dcterms:W3CDTF">2024-03-25T06:41:00Z</dcterms:modified>
</cp:coreProperties>
</file>