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C3" w:rsidRPr="005A1AC3" w:rsidRDefault="005A1AC3" w:rsidP="005A1A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A1AC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E505649" wp14:editId="0B0AE9A4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C3" w:rsidRPr="005A1AC3" w:rsidRDefault="005A1AC3" w:rsidP="005A1A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A1AC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A1AC3" w:rsidRPr="005A1AC3" w:rsidRDefault="005A1AC3" w:rsidP="005A1A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A1AC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A1AC3" w:rsidRPr="005A1AC3" w:rsidRDefault="005A1AC3" w:rsidP="005A1A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A1AC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A1AC3" w:rsidRPr="005A1AC3" w:rsidRDefault="005A1AC3" w:rsidP="005A1A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5A1AC3" w:rsidRPr="005A1AC3" w:rsidRDefault="005A1AC3" w:rsidP="005A1A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30</w:t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5A1A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2A3F54" w:rsidRDefault="002A3F54" w:rsidP="002A3F54">
      <w:pPr>
        <w:pStyle w:val="a5"/>
        <w:rPr>
          <w:lang w:eastAsia="ru-RU"/>
        </w:rPr>
      </w:pPr>
    </w:p>
    <w:p w:rsidR="002A3F54" w:rsidRDefault="002A3F54" w:rsidP="002A3F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техн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ічних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документацій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із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землеустрою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встановлення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відновлення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) меж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ділянок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2A3F54" w:rsidRDefault="002A3F54" w:rsidP="002A3F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натурі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(на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місцевості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) 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ведення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товарного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виробництва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передачі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їх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безоплатно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власність</w:t>
      </w:r>
      <w:proofErr w:type="spellEnd"/>
    </w:p>
    <w:p w:rsidR="002A3F54" w:rsidRDefault="002A3F54" w:rsidP="002A3F54">
      <w:pPr>
        <w:pStyle w:val="a5"/>
        <w:rPr>
          <w:shd w:val="clear" w:color="auto" w:fill="FFFFFF"/>
          <w:lang w:eastAsia="ar-SA"/>
        </w:rPr>
      </w:pPr>
    </w:p>
    <w:p w:rsidR="002A3F54" w:rsidRP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3F54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</w:t>
      </w:r>
      <w:proofErr w:type="spellStart"/>
      <w:r w:rsidRPr="002A3F54">
        <w:rPr>
          <w:rFonts w:ascii="Times New Roman" w:hAnsi="Times New Roman"/>
          <w:sz w:val="28"/>
          <w:szCs w:val="28"/>
          <w:lang w:val="uk-UA" w:eastAsia="ar-SA"/>
        </w:rPr>
        <w:t>Гуліки</w:t>
      </w:r>
      <w:proofErr w:type="spellEnd"/>
      <w:r w:rsidRPr="002A3F54">
        <w:rPr>
          <w:rFonts w:ascii="Times New Roman" w:hAnsi="Times New Roman"/>
          <w:sz w:val="28"/>
          <w:szCs w:val="28"/>
          <w:lang w:val="uk-UA" w:eastAsia="ar-SA"/>
        </w:rPr>
        <w:t xml:space="preserve"> В.С., </w:t>
      </w:r>
      <w:proofErr w:type="spellStart"/>
      <w:r w:rsidRPr="002A3F54">
        <w:rPr>
          <w:rFonts w:ascii="Times New Roman" w:hAnsi="Times New Roman"/>
          <w:sz w:val="28"/>
          <w:szCs w:val="28"/>
          <w:lang w:val="uk-UA" w:eastAsia="ar-SA"/>
        </w:rPr>
        <w:t>Цуркан</w:t>
      </w:r>
      <w:proofErr w:type="spellEnd"/>
      <w:r w:rsidRPr="002A3F54">
        <w:rPr>
          <w:rFonts w:ascii="Times New Roman" w:hAnsi="Times New Roman"/>
          <w:sz w:val="28"/>
          <w:szCs w:val="28"/>
          <w:lang w:val="uk-UA" w:eastAsia="ar-SA"/>
        </w:rPr>
        <w:t xml:space="preserve"> М.Ф., </w:t>
      </w:r>
      <w:r w:rsidR="005A1AC3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proofErr w:type="spellStart"/>
      <w:r w:rsidRPr="002A3F54">
        <w:rPr>
          <w:rFonts w:ascii="Times New Roman" w:hAnsi="Times New Roman"/>
          <w:sz w:val="28"/>
          <w:szCs w:val="28"/>
          <w:lang w:val="uk-UA" w:eastAsia="ar-SA"/>
        </w:rPr>
        <w:t>Мунтяна</w:t>
      </w:r>
      <w:proofErr w:type="spellEnd"/>
      <w:r w:rsidRPr="002A3F54">
        <w:rPr>
          <w:rFonts w:ascii="Times New Roman" w:hAnsi="Times New Roman"/>
          <w:sz w:val="28"/>
          <w:szCs w:val="28"/>
          <w:lang w:val="uk-UA" w:eastAsia="ar-SA"/>
        </w:rPr>
        <w:t xml:space="preserve"> В.О., </w:t>
      </w:r>
      <w:proofErr w:type="spellStart"/>
      <w:r w:rsidRPr="002A3F54">
        <w:rPr>
          <w:rFonts w:ascii="Times New Roman" w:hAnsi="Times New Roman"/>
          <w:sz w:val="28"/>
          <w:szCs w:val="28"/>
          <w:lang w:val="uk-UA" w:eastAsia="ar-SA"/>
        </w:rPr>
        <w:t>Ногайлика</w:t>
      </w:r>
      <w:proofErr w:type="spellEnd"/>
      <w:r w:rsidRPr="002A3F54">
        <w:rPr>
          <w:rFonts w:ascii="Times New Roman" w:hAnsi="Times New Roman"/>
          <w:sz w:val="28"/>
          <w:szCs w:val="28"/>
          <w:lang w:val="uk-UA" w:eastAsia="ar-SA"/>
        </w:rPr>
        <w:t xml:space="preserve"> О.Ф., Шевченко Н.М., Новікова О.М., Колесниченко О.П., Сорокіна В.В., Марчук І.О. (законний представник </w:t>
      </w:r>
      <w:proofErr w:type="spellStart"/>
      <w:r w:rsidRPr="002A3F54">
        <w:rPr>
          <w:rFonts w:ascii="Times New Roman" w:hAnsi="Times New Roman"/>
          <w:sz w:val="28"/>
          <w:szCs w:val="28"/>
          <w:lang w:val="uk-UA" w:eastAsia="ar-SA"/>
        </w:rPr>
        <w:t>Сорокіної</w:t>
      </w:r>
      <w:proofErr w:type="spellEnd"/>
      <w:r w:rsidRPr="002A3F54">
        <w:rPr>
          <w:rFonts w:ascii="Times New Roman" w:hAnsi="Times New Roman"/>
          <w:sz w:val="28"/>
          <w:szCs w:val="28"/>
          <w:lang w:val="uk-UA" w:eastAsia="ar-SA"/>
        </w:rPr>
        <w:t xml:space="preserve"> А.В.), Яреми Н.П., керуючись статтями 12,81,125 Земельного кодексу України, статтею 55 Закону України «Про землеустрій», пунктом 34 частини </w:t>
      </w:r>
      <w:r w:rsidR="00541B2B">
        <w:rPr>
          <w:rFonts w:ascii="Times New Roman" w:hAnsi="Times New Roman"/>
          <w:sz w:val="28"/>
          <w:szCs w:val="28"/>
          <w:lang w:val="uk-UA" w:eastAsia="ar-SA"/>
        </w:rPr>
        <w:t xml:space="preserve">першої </w:t>
      </w:r>
      <w:r w:rsidRPr="002A3F54">
        <w:rPr>
          <w:rFonts w:ascii="Times New Roman" w:hAnsi="Times New Roman"/>
          <w:sz w:val="28"/>
          <w:szCs w:val="28"/>
          <w:lang w:val="uk-UA" w:eastAsia="ar-SA"/>
        </w:rPr>
        <w:t xml:space="preserve">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A3F54" w:rsidRDefault="002A3F54" w:rsidP="002A3F54">
      <w:pPr>
        <w:pStyle w:val="a5"/>
        <w:rPr>
          <w:lang w:eastAsia="ar-SA"/>
        </w:rPr>
      </w:pPr>
    </w:p>
    <w:p w:rsidR="002A3F54" w:rsidRDefault="002A3F54" w:rsidP="002A3F5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2A3F54" w:rsidRDefault="002A3F54" w:rsidP="002A3F54">
      <w:pPr>
        <w:pStyle w:val="a5"/>
        <w:rPr>
          <w:lang w:eastAsia="ar-SA"/>
        </w:rPr>
      </w:pPr>
    </w:p>
    <w:p w:rsidR="002A3F54" w:rsidRDefault="002A3F54" w:rsidP="00541B2B">
      <w:pPr>
        <w:numPr>
          <w:ilvl w:val="0"/>
          <w:numId w:val="1"/>
        </w:numPr>
        <w:tabs>
          <w:tab w:val="num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Надати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дозвіл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розробку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техн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ічних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документацій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41B2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(на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для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безоплатно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Гулікі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Володимиру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Семеновичу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№0263491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2,41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рахунок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5120285100:01:001:0200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Цуркан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Федорівні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№0263289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2,41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          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рахунок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5120285100:01:001:0200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1.3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Цуркан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Федорівні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№0263290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2,41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          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рахунок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5120285100:01:001:0200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1.4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Мунтяну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Валентину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Олександровичу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сертифіката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 право 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частку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(пай)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РН №745433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розміром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2,50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умовних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кадастрових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гектарах за адресою: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Одеська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Подільський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район, за межами с.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Гандрабури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графічного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матеріалу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що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1.5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Ногайлику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Олегу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Феодоровичу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№0268753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2,50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Гандрабури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1.6 гр. Шевченко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Наталі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Миколаївні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½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та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Новікову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Олександру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Миколайовичу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½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№0054479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4,10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            с. Ананьїв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1.7 гр. Колесниченко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Оксані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Павлівні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№0264579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2,50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Гандрабури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1.8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Сорокіну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Володимиру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Володимировичу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½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та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Сорокіній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Анастасії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Володимирівні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½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частки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законний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представник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Марчук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Ірина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Олександрівна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 №0326007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3,00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Жеребкове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1.9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Яремі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Ніні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Петрівні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право 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серії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РН №706835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розміром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2,41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умовних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кадастрових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гектарах за адресою: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Подільський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район, за межами           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графічного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2A3F54" w:rsidRPr="00541B2B" w:rsidRDefault="002A3F54" w:rsidP="002A3F54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2A3F54" w:rsidRPr="002A3F54" w:rsidRDefault="002A3F54" w:rsidP="002A3F54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A3F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Pr="002A3F54">
        <w:rPr>
          <w:rFonts w:ascii="Times New Roman" w:eastAsia="MS Mincho" w:hAnsi="Times New Roman"/>
          <w:sz w:val="28"/>
          <w:szCs w:val="28"/>
          <w:lang w:val="uk-UA" w:eastAsia="ar-SA"/>
        </w:rPr>
        <w:t>Зобов’язати громадян, зазначених в пункті 1</w:t>
      </w:r>
      <w:r w:rsidR="009B4288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bookmarkStart w:id="0" w:name="_GoBack"/>
      <w:bookmarkEnd w:id="0"/>
      <w:r w:rsidR="009B4288">
        <w:rPr>
          <w:rFonts w:ascii="Times New Roman" w:eastAsia="MS Mincho" w:hAnsi="Times New Roman"/>
          <w:sz w:val="28"/>
          <w:szCs w:val="28"/>
          <w:lang w:val="uk-UA" w:eastAsia="ar-SA"/>
        </w:rPr>
        <w:t>цього рішення</w:t>
      </w:r>
      <w:r w:rsidRPr="002A3F54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Pr="002A3F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технічні документації </w:t>
      </w:r>
      <w:r w:rsidRPr="002A3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землеустрою щодо встановлення (відновлення) меж земельних ділянок в натурі (на місцевості) </w:t>
      </w:r>
      <w:r w:rsidRPr="002A3F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подати на затвердження до Ананьївської міської ради у встановленому порядку.  </w:t>
      </w:r>
    </w:p>
    <w:p w:rsidR="002A3F54" w:rsidRDefault="002A3F54" w:rsidP="002A3F54">
      <w:pPr>
        <w:pStyle w:val="a5"/>
        <w:rPr>
          <w:lang w:eastAsia="ar-SA"/>
        </w:rPr>
      </w:pPr>
    </w:p>
    <w:p w:rsidR="002A3F54" w:rsidRDefault="002A3F54" w:rsidP="002A3F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2A3F54" w:rsidRDefault="002A3F54" w:rsidP="002A3F54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:rsidR="002A3F54" w:rsidRDefault="002A3F54" w:rsidP="002A3F54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uk-UA" w:eastAsia="ar-SA"/>
        </w:rPr>
      </w:pPr>
    </w:p>
    <w:p w:rsidR="005A1AC3" w:rsidRPr="005A1AC3" w:rsidRDefault="005A1AC3" w:rsidP="002A3F54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uk-UA" w:eastAsia="ar-SA"/>
        </w:rPr>
      </w:pPr>
    </w:p>
    <w:p w:rsidR="002A3F54" w:rsidRDefault="002A3F54" w:rsidP="002A3F54">
      <w:pPr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</w:t>
      </w:r>
      <w:r w:rsidR="00541B2B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     Юрій ТИЩЕНКО   </w:t>
      </w:r>
    </w:p>
    <w:p w:rsidR="002A3F54" w:rsidRDefault="002A3F54" w:rsidP="0027655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D4137F" w:rsidRPr="00276550" w:rsidRDefault="00D4137F">
      <w:pPr>
        <w:rPr>
          <w:lang w:val="uk-UA"/>
        </w:rPr>
      </w:pPr>
    </w:p>
    <w:sectPr w:rsidR="00D4137F" w:rsidRPr="0027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A3"/>
    <w:rsid w:val="00276550"/>
    <w:rsid w:val="002A3F54"/>
    <w:rsid w:val="00541B2B"/>
    <w:rsid w:val="005A1AC3"/>
    <w:rsid w:val="009B4288"/>
    <w:rsid w:val="00C911A3"/>
    <w:rsid w:val="00D4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5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A3F5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5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A3F5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3035</Words>
  <Characters>1730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2023-09-07T08:04:00Z</dcterms:created>
  <dcterms:modified xsi:type="dcterms:W3CDTF">2023-09-15T08:06:00Z</dcterms:modified>
</cp:coreProperties>
</file>