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75F" w:rsidRDefault="0005575F" w:rsidP="00724D91">
      <w:pPr>
        <w:keepNext/>
        <w:spacing w:before="100" w:beforeAutospacing="1" w:after="119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uk-UA"/>
        </w:rPr>
      </w:pPr>
      <w:r w:rsidRPr="0005575F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uk-UA"/>
        </w:rPr>
        <w:t xml:space="preserve">Аналіз регуляторного впливу </w:t>
      </w:r>
      <w:proofErr w:type="spellStart"/>
      <w:r w:rsidRPr="0005575F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uk-UA"/>
        </w:rPr>
        <w:t>про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uk-UA"/>
        </w:rPr>
        <w:t>є</w:t>
      </w:r>
      <w:r w:rsidRPr="0005575F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uk-UA"/>
        </w:rPr>
        <w:t>кту</w:t>
      </w:r>
      <w:proofErr w:type="spellEnd"/>
      <w:r w:rsidRPr="0005575F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uk-UA"/>
        </w:rPr>
        <w:t xml:space="preserve"> рішення</w:t>
      </w:r>
      <w:r w:rsidRPr="0005575F">
        <w:t xml:space="preserve"> </w:t>
      </w:r>
      <w:proofErr w:type="spellStart"/>
      <w:r w:rsidRPr="0005575F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uk-UA"/>
        </w:rPr>
        <w:t>Ананьївської</w:t>
      </w:r>
      <w:proofErr w:type="spellEnd"/>
      <w:r w:rsidRPr="0005575F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uk-UA"/>
        </w:rPr>
        <w:t xml:space="preserve"> міської ради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uk-UA"/>
        </w:rPr>
        <w:t xml:space="preserve"> «</w:t>
      </w:r>
      <w:r w:rsidR="00724D91" w:rsidRPr="00724D91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uk-UA"/>
        </w:rPr>
        <w:t xml:space="preserve">Про внесення змін до рішення </w:t>
      </w:r>
      <w:proofErr w:type="spellStart"/>
      <w:r w:rsidR="00724D91" w:rsidRPr="00724D91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uk-UA"/>
        </w:rPr>
        <w:t>Ананьївської</w:t>
      </w:r>
      <w:proofErr w:type="spellEnd"/>
      <w:r w:rsidR="00724D91" w:rsidRPr="00724D91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uk-UA"/>
        </w:rPr>
        <w:t xml:space="preserve"> міської ради від 07 липня 2023 року № 856-VІІІ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uk-UA"/>
        </w:rPr>
        <w:t>»</w:t>
      </w:r>
    </w:p>
    <w:p w:rsidR="0005575F" w:rsidRDefault="0005575F" w:rsidP="0005575F">
      <w:pPr>
        <w:pStyle w:val="a3"/>
        <w:spacing w:after="0" w:line="336" w:lineRule="auto"/>
        <w:rPr>
          <w:color w:val="333333"/>
        </w:rPr>
      </w:pPr>
      <w:r>
        <w:rPr>
          <w:b/>
          <w:bCs/>
          <w:color w:val="333333"/>
        </w:rPr>
        <w:t>Назва регуляторного органу:</w:t>
      </w:r>
      <w:proofErr w:type="spellStart"/>
      <w:r>
        <w:rPr>
          <w:color w:val="333333"/>
        </w:rPr>
        <w:t> </w:t>
      </w:r>
      <w:r w:rsidRPr="0005575F">
        <w:rPr>
          <w:color w:val="333333"/>
        </w:rPr>
        <w:t>Ананьївськ</w:t>
      </w:r>
      <w:proofErr w:type="spellEnd"/>
      <w:r w:rsidRPr="0005575F">
        <w:rPr>
          <w:color w:val="333333"/>
        </w:rPr>
        <w:t>а міська рада</w:t>
      </w:r>
    </w:p>
    <w:p w:rsidR="0005575F" w:rsidRDefault="0005575F" w:rsidP="00AE752E">
      <w:pPr>
        <w:pStyle w:val="a3"/>
        <w:spacing w:after="0" w:line="336" w:lineRule="auto"/>
        <w:rPr>
          <w:color w:val="333333"/>
        </w:rPr>
      </w:pPr>
      <w:r>
        <w:rPr>
          <w:b/>
          <w:bCs/>
          <w:color w:val="333333"/>
        </w:rPr>
        <w:t>Назва документа:</w:t>
      </w:r>
      <w:proofErr w:type="spellStart"/>
      <w:r>
        <w:rPr>
          <w:b/>
          <w:bCs/>
          <w:color w:val="333333"/>
        </w:rPr>
        <w:t> </w:t>
      </w:r>
      <w:r>
        <w:rPr>
          <w:color w:val="333333"/>
        </w:rPr>
        <w:t>проєк</w:t>
      </w:r>
      <w:proofErr w:type="spellEnd"/>
      <w:r>
        <w:rPr>
          <w:color w:val="333333"/>
        </w:rPr>
        <w:t xml:space="preserve">т рішення </w:t>
      </w:r>
      <w:proofErr w:type="spellStart"/>
      <w:r w:rsidRPr="0005575F">
        <w:rPr>
          <w:color w:val="333333"/>
        </w:rPr>
        <w:t>Ананьївської</w:t>
      </w:r>
      <w:proofErr w:type="spellEnd"/>
      <w:r w:rsidRPr="0005575F">
        <w:rPr>
          <w:color w:val="333333"/>
        </w:rPr>
        <w:t xml:space="preserve"> міської ради </w:t>
      </w:r>
      <w:r w:rsidR="00724D91" w:rsidRPr="00724D91">
        <w:rPr>
          <w:color w:val="333333"/>
        </w:rPr>
        <w:t xml:space="preserve">«Про внесення змін до рішення </w:t>
      </w:r>
      <w:proofErr w:type="spellStart"/>
      <w:r w:rsidR="00724D91" w:rsidRPr="00724D91">
        <w:rPr>
          <w:color w:val="333333"/>
        </w:rPr>
        <w:t>Ананьївської</w:t>
      </w:r>
      <w:proofErr w:type="spellEnd"/>
      <w:r w:rsidR="00724D91" w:rsidRPr="00724D91">
        <w:rPr>
          <w:color w:val="333333"/>
        </w:rPr>
        <w:t xml:space="preserve"> міської ради ві</w:t>
      </w:r>
      <w:r w:rsidR="00724D91">
        <w:rPr>
          <w:color w:val="333333"/>
        </w:rPr>
        <w:t>д 07 липня 2023 року № 856-VІІІ</w:t>
      </w:r>
      <w:r w:rsidRPr="0005575F">
        <w:rPr>
          <w:color w:val="333333"/>
        </w:rPr>
        <w:t>»</w:t>
      </w:r>
    </w:p>
    <w:p w:rsidR="0005575F" w:rsidRDefault="0005575F" w:rsidP="0005575F">
      <w:pPr>
        <w:pStyle w:val="a3"/>
        <w:spacing w:after="0" w:line="336" w:lineRule="auto"/>
        <w:rPr>
          <w:color w:val="333333"/>
        </w:rPr>
      </w:pPr>
      <w:r>
        <w:rPr>
          <w:b/>
          <w:bCs/>
          <w:color w:val="333333"/>
        </w:rPr>
        <w:t>Розробник аналізу регуляторного впливу:</w:t>
      </w:r>
      <w:r>
        <w:rPr>
          <w:color w:val="333333"/>
        </w:rPr>
        <w:t xml:space="preserve"> Фінансове управління  </w:t>
      </w:r>
      <w:proofErr w:type="spellStart"/>
      <w:r w:rsidRPr="0005575F">
        <w:rPr>
          <w:color w:val="333333"/>
        </w:rPr>
        <w:t>Ананьївської</w:t>
      </w:r>
      <w:proofErr w:type="spellEnd"/>
      <w:r w:rsidRPr="0005575F">
        <w:rPr>
          <w:color w:val="333333"/>
        </w:rPr>
        <w:t xml:space="preserve"> міської ради</w:t>
      </w:r>
      <w:r>
        <w:rPr>
          <w:color w:val="333333"/>
        </w:rPr>
        <w:t>.</w:t>
      </w:r>
    </w:p>
    <w:p w:rsidR="0005575F" w:rsidRDefault="008E7186" w:rsidP="00AE752E">
      <w:pPr>
        <w:pStyle w:val="a3"/>
        <w:spacing w:before="227" w:after="227" w:line="336" w:lineRule="auto"/>
        <w:rPr>
          <w:color w:val="333333"/>
        </w:rPr>
      </w:pPr>
      <w:r>
        <w:rPr>
          <w:color w:val="333333"/>
        </w:rPr>
        <w:t xml:space="preserve">       </w:t>
      </w:r>
      <w:r w:rsidR="0005575F">
        <w:rPr>
          <w:color w:val="333333"/>
        </w:rPr>
        <w:t xml:space="preserve">Аналіз регуляторного впливу </w:t>
      </w:r>
      <w:proofErr w:type="spellStart"/>
      <w:r w:rsidR="0005575F">
        <w:rPr>
          <w:color w:val="333333"/>
        </w:rPr>
        <w:t>проєкту</w:t>
      </w:r>
      <w:proofErr w:type="spellEnd"/>
      <w:r w:rsidR="0005575F">
        <w:rPr>
          <w:color w:val="333333"/>
        </w:rPr>
        <w:t xml:space="preserve"> рішення </w:t>
      </w:r>
      <w:proofErr w:type="spellStart"/>
      <w:r w:rsidR="0005575F" w:rsidRPr="0005575F">
        <w:rPr>
          <w:color w:val="333333"/>
        </w:rPr>
        <w:t>Ананьївської</w:t>
      </w:r>
      <w:proofErr w:type="spellEnd"/>
      <w:r w:rsidR="0005575F" w:rsidRPr="0005575F">
        <w:rPr>
          <w:color w:val="333333"/>
        </w:rPr>
        <w:t xml:space="preserve"> міської ради </w:t>
      </w:r>
      <w:r w:rsidR="00724D91" w:rsidRPr="00724D91">
        <w:rPr>
          <w:color w:val="333333"/>
        </w:rPr>
        <w:t xml:space="preserve">«Про внесення змін до рішення </w:t>
      </w:r>
      <w:proofErr w:type="spellStart"/>
      <w:r w:rsidR="00724D91" w:rsidRPr="00724D91">
        <w:rPr>
          <w:color w:val="333333"/>
        </w:rPr>
        <w:t>Ананьївської</w:t>
      </w:r>
      <w:proofErr w:type="spellEnd"/>
      <w:r w:rsidR="00724D91" w:rsidRPr="00724D91">
        <w:rPr>
          <w:color w:val="333333"/>
        </w:rPr>
        <w:t xml:space="preserve"> міської ради від 07 липня 2023 року № 856-VІІІ</w:t>
      </w:r>
      <w:r w:rsidR="00724D91">
        <w:rPr>
          <w:color w:val="333333"/>
        </w:rPr>
        <w:t xml:space="preserve"> </w:t>
      </w:r>
      <w:r w:rsidR="00724D91" w:rsidRPr="00724D91">
        <w:rPr>
          <w:color w:val="333333"/>
        </w:rPr>
        <w:t>«Про встановлення пільг для фізичних та юридичних осіб зі сплати земельного податку»»</w:t>
      </w:r>
      <w:r w:rsidR="00724D91">
        <w:rPr>
          <w:color w:val="333333"/>
        </w:rPr>
        <w:t xml:space="preserve"> </w:t>
      </w:r>
      <w:r w:rsidR="0005575F">
        <w:rPr>
          <w:color w:val="333333"/>
        </w:rPr>
        <w:t>підготовлено згідно з вимогами Закону України від 11.09.2003 №1160-ІV «Про засади державної регуляторної політики у сфері господарської діяльності», Методики проведення аналізу впливу регуляторного акта, затвердженої постановою Кабінету Міністрів України від 11.03.2004 № 308 «Про затвердження методик проведення аналізу впливу та відстеження результативності регуляторного акта»</w:t>
      </w:r>
    </w:p>
    <w:p w:rsidR="00CF2034" w:rsidRPr="00C40B02" w:rsidRDefault="00CF2034" w:rsidP="00C40B02">
      <w:pPr>
        <w:pStyle w:val="a4"/>
        <w:numPr>
          <w:ilvl w:val="0"/>
          <w:numId w:val="10"/>
        </w:numPr>
        <w:spacing w:before="100" w:beforeAutospacing="1" w:after="0" w:line="240" w:lineRule="auto"/>
        <w:ind w:right="22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0B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Визначення та аналіз проблеми, яку пропонується розв'язати  шляхом державного регулювання</w:t>
      </w:r>
    </w:p>
    <w:p w:rsidR="00704024" w:rsidRPr="00704024" w:rsidRDefault="00CF2034" w:rsidP="00704024">
      <w:pPr>
        <w:spacing w:before="227" w:after="227" w:line="33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     </w:t>
      </w:r>
      <w:r w:rsidRPr="00CF203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="00704024" w:rsidRPr="0070402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Керуючись розділом І ст.10,12 «Податкового кодексу України»</w:t>
      </w:r>
      <w:r w:rsidR="0070402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="00704024" w:rsidRPr="0070402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визначено перелік місцевих податків та зборів та повноважень міської ради щодо податків та зборів. Ст.265 </w:t>
      </w:r>
      <w:r w:rsidR="00350DB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та </w:t>
      </w:r>
      <w:r w:rsidR="00350DB5" w:rsidRPr="00350DB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Ст</w:t>
      </w:r>
      <w:r w:rsidR="00350DB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  <w:r w:rsidR="00350DB5" w:rsidRPr="00350DB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284 </w:t>
      </w:r>
      <w:r w:rsidR="00704024" w:rsidRPr="0070402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Розділом ХІІ «Податкового кодексу України» передбачено, що до складу податку на майно відноситься плату за землю, що в свою </w:t>
      </w:r>
      <w:r w:rsidR="00350DB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чергу включає земельний податок; о</w:t>
      </w:r>
      <w:r w:rsidR="00350DB5" w:rsidRPr="00350DB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собливості оподаткування платою за землю</w:t>
      </w:r>
      <w:r w:rsidR="00350DB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</w:p>
    <w:p w:rsidR="00704024" w:rsidRDefault="00704024" w:rsidP="00350DB5">
      <w:pPr>
        <w:spacing w:before="227" w:after="227" w:line="33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      </w:t>
      </w:r>
      <w:r w:rsidRPr="0070402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Податковим кодексом також зобов’язано органи місцевого самоврядування забезпечити прийняття рішень та їх офіційне оприлюднення щодо встановлення місцевих податків та зборів до 15 липня року, що передує бюджетному періоду, в якому планується їх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</w:t>
      </w:r>
      <w:r w:rsidRPr="0070402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астосування.</w:t>
      </w:r>
    </w:p>
    <w:p w:rsidR="00350DB5" w:rsidRDefault="00350DB5" w:rsidP="00350DB5">
      <w:pPr>
        <w:spacing w:before="227" w:after="227" w:line="33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    </w:t>
      </w:r>
      <w:r w:rsidRPr="00350DB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Нові зміни до рішень щодо наданих пільг зі сплати земельного податку надаються відповідному контролюючому органу за місцезнаходженням земельної ділянки до 1 числа першого місяця кварталу, що настає за звітним кварталом, у якому відбулися зазначені зміни.</w:t>
      </w:r>
    </w:p>
    <w:p w:rsidR="00350DB5" w:rsidRPr="00704024" w:rsidRDefault="00350DB5" w:rsidP="00350DB5">
      <w:pPr>
        <w:spacing w:before="227" w:after="227" w:line="33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    </w:t>
      </w:r>
      <w:r w:rsidRPr="00350DB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Якщо право на пільгу у платника виникає протягом року, то він звільняється від сплати податку починаючи з місяця, що настає за місяцем, у якому виникло це право. У разі втрати </w:t>
      </w:r>
      <w:r w:rsidRPr="00350DB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lastRenderedPageBreak/>
        <w:t>права на пільгу протягом року податок сплачується починаючи з місяця, що настає за місяцем, у якому втрачено це право.</w:t>
      </w:r>
    </w:p>
    <w:p w:rsidR="00614D5F" w:rsidRDefault="00704024" w:rsidP="00350DB5">
      <w:pPr>
        <w:spacing w:before="227" w:after="227" w:line="33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      </w:t>
      </w:r>
      <w:r w:rsidRPr="0070402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Головною причиною виникнення проблеми є встановлення пільг для власників земельних ділянок, земельних часток (паїв), землекористувачів для сплати земельного податку на території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Ананьїв</w:t>
      </w:r>
      <w:r w:rsidRPr="0070402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ської</w:t>
      </w:r>
      <w:proofErr w:type="spellEnd"/>
      <w:r w:rsidRPr="0070402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міськ</w:t>
      </w:r>
      <w:r w:rsidRPr="0070402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ої територіальної громади. </w:t>
      </w:r>
    </w:p>
    <w:p w:rsidR="00614D5F" w:rsidRDefault="00614D5F" w:rsidP="00614D5F">
      <w:pPr>
        <w:spacing w:before="227" w:after="227" w:line="33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      </w:t>
      </w:r>
      <w:r w:rsidRPr="001D0EF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Пунктом 284.1 статті 284 Податкового кодексу України визначено, що органи місцевого самоврядування встановлюють </w:t>
      </w:r>
      <w:r w:rsidRPr="00FC33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ставки земельного податку та надані пільги щодо його сплати на відповідній території</w:t>
      </w:r>
      <w:r w:rsidRPr="001D0EF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. </w:t>
      </w:r>
    </w:p>
    <w:p w:rsidR="00614D5F" w:rsidRDefault="00704024" w:rsidP="00704024">
      <w:pPr>
        <w:spacing w:before="227" w:after="227" w:line="33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      </w:t>
      </w:r>
      <w:r w:rsidRPr="0070402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З метою безумовного виконання вимог Податкового кодексу України та вирішення проблеми щодо врегулювання питань справляння пільг для власників земельних ділянок, земельних часток (паїв), землекористувачів для сплати земельного податку в межах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Ананьїв</w:t>
      </w:r>
      <w:r w:rsidRPr="0070402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ської</w:t>
      </w:r>
      <w:proofErr w:type="spellEnd"/>
      <w:r w:rsidRPr="0070402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міської </w:t>
      </w:r>
      <w:r w:rsidRPr="0070402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територіальної громади, і пропонується прийняття рішення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Ананьївської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Pr="0070402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міської ради «</w:t>
      </w:r>
      <w:r w:rsidR="00614D5F" w:rsidRPr="00614D5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Про встановлення пільг для фізичних та юридичних осіб зі сплати земельного податку»</w:t>
      </w:r>
      <w:r w:rsidR="00614D5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</w:p>
    <w:p w:rsidR="00614D5F" w:rsidRDefault="000206DA" w:rsidP="00614D5F">
      <w:pPr>
        <w:spacing w:before="227" w:after="227" w:line="33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0206D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      </w:t>
      </w:r>
      <w:r w:rsidR="00614D5F" w:rsidRPr="00614D5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Основні групи, на які проблема справляє вплив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614D5F" w:rsidTr="00614D5F">
        <w:tc>
          <w:tcPr>
            <w:tcW w:w="3285" w:type="dxa"/>
          </w:tcPr>
          <w:p w:rsidR="00614D5F" w:rsidRPr="00614D5F" w:rsidRDefault="00614D5F" w:rsidP="00614D5F">
            <w:pPr>
              <w:spacing w:before="227" w:after="227" w:line="336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uk-UA"/>
              </w:rPr>
            </w:pPr>
            <w:r w:rsidRPr="00614D5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uk-UA"/>
              </w:rPr>
              <w:t>Групи(підгрупи)</w:t>
            </w:r>
          </w:p>
        </w:tc>
        <w:tc>
          <w:tcPr>
            <w:tcW w:w="3285" w:type="dxa"/>
          </w:tcPr>
          <w:p w:rsidR="00614D5F" w:rsidRPr="00614D5F" w:rsidRDefault="00614D5F" w:rsidP="00614D5F">
            <w:pPr>
              <w:spacing w:before="227" w:after="227" w:line="336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uk-UA"/>
              </w:rPr>
            </w:pPr>
            <w:r w:rsidRPr="00614D5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uk-UA"/>
              </w:rPr>
              <w:t>Так</w:t>
            </w:r>
          </w:p>
        </w:tc>
        <w:tc>
          <w:tcPr>
            <w:tcW w:w="3285" w:type="dxa"/>
          </w:tcPr>
          <w:p w:rsidR="00614D5F" w:rsidRPr="00614D5F" w:rsidRDefault="00614D5F" w:rsidP="00614D5F">
            <w:pPr>
              <w:spacing w:before="227" w:after="227" w:line="336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uk-UA"/>
              </w:rPr>
            </w:pPr>
            <w:r w:rsidRPr="00614D5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uk-UA"/>
              </w:rPr>
              <w:t>Ні</w:t>
            </w:r>
          </w:p>
        </w:tc>
      </w:tr>
      <w:tr w:rsidR="00614D5F" w:rsidTr="00614D5F">
        <w:tc>
          <w:tcPr>
            <w:tcW w:w="3285" w:type="dxa"/>
          </w:tcPr>
          <w:p w:rsidR="00614D5F" w:rsidRDefault="00614D5F" w:rsidP="00614D5F">
            <w:pPr>
              <w:spacing w:before="227" w:after="227" w:line="33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14D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Держава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r w:rsidRPr="00614D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Органи місцевого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самоврядування</w:t>
            </w:r>
          </w:p>
        </w:tc>
        <w:tc>
          <w:tcPr>
            <w:tcW w:w="3285" w:type="dxa"/>
          </w:tcPr>
          <w:p w:rsidR="00614D5F" w:rsidRDefault="00614D5F" w:rsidP="00614D5F">
            <w:pPr>
              <w:spacing w:before="227" w:after="227" w:line="33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3285" w:type="dxa"/>
          </w:tcPr>
          <w:p w:rsidR="00614D5F" w:rsidRDefault="00614D5F" w:rsidP="00614D5F">
            <w:pPr>
              <w:spacing w:before="227" w:after="227" w:line="33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-</w:t>
            </w:r>
          </w:p>
        </w:tc>
      </w:tr>
      <w:tr w:rsidR="00614D5F" w:rsidTr="00614D5F">
        <w:tc>
          <w:tcPr>
            <w:tcW w:w="3285" w:type="dxa"/>
          </w:tcPr>
          <w:p w:rsidR="00614D5F" w:rsidRDefault="00614D5F" w:rsidP="00614D5F">
            <w:pPr>
              <w:spacing w:before="227" w:after="227" w:line="33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14D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Громадяни</w:t>
            </w:r>
          </w:p>
        </w:tc>
        <w:tc>
          <w:tcPr>
            <w:tcW w:w="3285" w:type="dxa"/>
          </w:tcPr>
          <w:p w:rsidR="00614D5F" w:rsidRDefault="00614D5F" w:rsidP="001B22E8">
            <w:pPr>
              <w:spacing w:before="227" w:after="227" w:line="33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3285" w:type="dxa"/>
          </w:tcPr>
          <w:p w:rsidR="00614D5F" w:rsidRDefault="00614D5F" w:rsidP="00614D5F">
            <w:pPr>
              <w:jc w:val="center"/>
            </w:pPr>
            <w:r w:rsidRPr="00DB49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-</w:t>
            </w:r>
          </w:p>
        </w:tc>
      </w:tr>
      <w:tr w:rsidR="00614D5F" w:rsidTr="00614D5F">
        <w:tc>
          <w:tcPr>
            <w:tcW w:w="3285" w:type="dxa"/>
          </w:tcPr>
          <w:p w:rsidR="00614D5F" w:rsidRDefault="00614D5F" w:rsidP="00614D5F">
            <w:pPr>
              <w:spacing w:before="227" w:after="227" w:line="33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14D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Суб’єкти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господарювання</w:t>
            </w:r>
          </w:p>
        </w:tc>
        <w:tc>
          <w:tcPr>
            <w:tcW w:w="3285" w:type="dxa"/>
          </w:tcPr>
          <w:p w:rsidR="00614D5F" w:rsidRDefault="00614D5F" w:rsidP="001B22E8">
            <w:pPr>
              <w:spacing w:before="227" w:after="227" w:line="33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3285" w:type="dxa"/>
          </w:tcPr>
          <w:p w:rsidR="00614D5F" w:rsidRDefault="00614D5F" w:rsidP="00614D5F">
            <w:pPr>
              <w:jc w:val="center"/>
            </w:pPr>
            <w:r w:rsidRPr="00DB49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-</w:t>
            </w:r>
          </w:p>
        </w:tc>
      </w:tr>
    </w:tbl>
    <w:p w:rsidR="00614D5F" w:rsidRPr="00614D5F" w:rsidRDefault="00614D5F" w:rsidP="00614D5F">
      <w:pPr>
        <w:spacing w:before="227" w:after="227" w:line="33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    </w:t>
      </w:r>
      <w:r w:rsidRPr="00614D5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Застосування ринкових механізмів для вирішення вказаної проблеми не можливе,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Pr="00614D5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оскільки здійснення вищезазначених заходів є засобом державного регулювання та відповідно до Податкового кодексу України є компетенцією міської ради.</w:t>
      </w:r>
    </w:p>
    <w:p w:rsidR="00614D5F" w:rsidRPr="00614D5F" w:rsidRDefault="00614D5F" w:rsidP="00614D5F">
      <w:pPr>
        <w:spacing w:before="227" w:after="227" w:line="33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       </w:t>
      </w:r>
      <w:r w:rsidRPr="00614D5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Таким чином, з метою виконання вимог Кодексу необхідно прийняти регуляторний акт, який встановить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пільги </w:t>
      </w:r>
      <w:r w:rsidRPr="00614D5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і</w:t>
      </w:r>
      <w:r w:rsidRPr="00614D5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сплати земельного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Pr="00614D5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податку на території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Ананьїв</w:t>
      </w:r>
      <w:r w:rsidRPr="00614D5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ської</w:t>
      </w:r>
      <w:proofErr w:type="spellEnd"/>
      <w:r w:rsidRPr="00614D5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міської територіальної громади </w:t>
      </w:r>
      <w:r w:rsidRPr="00614D5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на </w:t>
      </w:r>
      <w:r w:rsidR="00FA2CC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необмежений </w:t>
      </w:r>
      <w:r w:rsidRPr="00614D5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період з 1 січня 202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4</w:t>
      </w:r>
      <w:r w:rsidRPr="00614D5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року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</w:p>
    <w:p w:rsidR="00725590" w:rsidRDefault="00725590" w:rsidP="00C40B02">
      <w:pPr>
        <w:pStyle w:val="a3"/>
        <w:numPr>
          <w:ilvl w:val="0"/>
          <w:numId w:val="10"/>
        </w:numPr>
        <w:spacing w:after="0"/>
        <w:ind w:right="227"/>
      </w:pPr>
      <w:r>
        <w:rPr>
          <w:b/>
          <w:bCs/>
          <w:color w:val="333333"/>
        </w:rPr>
        <w:t>Цілі державного регулювання</w:t>
      </w:r>
    </w:p>
    <w:p w:rsidR="00516B41" w:rsidRPr="00516B41" w:rsidRDefault="00725590" w:rsidP="00516B41">
      <w:pPr>
        <w:spacing w:before="227" w:after="227" w:line="33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     </w:t>
      </w:r>
      <w:r w:rsidR="00516B41" w:rsidRPr="00516B4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Основними цілями прийняття пропонованого регуляторного акту є:</w:t>
      </w:r>
    </w:p>
    <w:p w:rsidR="00516B41" w:rsidRPr="00516B41" w:rsidRDefault="00516B41" w:rsidP="00516B41">
      <w:pPr>
        <w:spacing w:before="227" w:after="227" w:line="33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lastRenderedPageBreak/>
        <w:t>-</w:t>
      </w:r>
      <w:r w:rsidRPr="00516B4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виконання вимого Податкового кодексу України;</w:t>
      </w:r>
    </w:p>
    <w:p w:rsidR="00516B41" w:rsidRPr="00516B41" w:rsidRDefault="00516B41" w:rsidP="00516B41">
      <w:pPr>
        <w:spacing w:before="227" w:after="227" w:line="33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-</w:t>
      </w:r>
      <w:r w:rsidRPr="00516B4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дотримання вимог Закону України «Про засади державної політики у сфері господарської діяльності»;</w:t>
      </w:r>
    </w:p>
    <w:p w:rsidR="00516B41" w:rsidRPr="00516B41" w:rsidRDefault="00516B41" w:rsidP="00516B41">
      <w:pPr>
        <w:spacing w:before="227" w:after="227" w:line="33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-</w:t>
      </w:r>
      <w:r w:rsidR="00575D5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="00575D5E" w:rsidRPr="00575D5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встановлення пільг для фізичних та юридичних осіб зі сплати земельного податку</w:t>
      </w:r>
      <w:r w:rsidRPr="00516B4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;</w:t>
      </w:r>
    </w:p>
    <w:p w:rsidR="008E7186" w:rsidRPr="00954A6A" w:rsidRDefault="00516B41" w:rsidP="00954A6A">
      <w:pPr>
        <w:spacing w:before="227" w:after="227" w:line="33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-</w:t>
      </w:r>
      <w:r w:rsidRPr="00516B4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="00BC2A52" w:rsidRPr="00BC2A5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забезпечити відкритість процедури, прозорість дій органу місцевого самоврядування.</w:t>
      </w:r>
      <w:r w:rsidRPr="00516B4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cr/>
      </w:r>
    </w:p>
    <w:p w:rsidR="008E7186" w:rsidRPr="004E490B" w:rsidRDefault="008E7186" w:rsidP="00C40B02">
      <w:pPr>
        <w:pStyle w:val="a3"/>
        <w:numPr>
          <w:ilvl w:val="0"/>
          <w:numId w:val="10"/>
        </w:numPr>
        <w:spacing w:after="0" w:line="336" w:lineRule="auto"/>
        <w:ind w:right="227"/>
      </w:pPr>
      <w:r w:rsidRPr="004E490B">
        <w:rPr>
          <w:b/>
          <w:bCs/>
          <w:color w:val="333333"/>
        </w:rPr>
        <w:t>Визначення та оцінка альтернативних способів</w:t>
      </w:r>
      <w:r w:rsidRPr="004E490B">
        <w:rPr>
          <w:color w:val="333333"/>
        </w:rPr>
        <w:t> </w:t>
      </w:r>
      <w:r w:rsidRPr="004E490B">
        <w:rPr>
          <w:b/>
          <w:bCs/>
          <w:color w:val="333333"/>
        </w:rPr>
        <w:t>досягнення визначених цілей. Аналіз вигод та витрат</w:t>
      </w:r>
    </w:p>
    <w:p w:rsidR="004E490B" w:rsidRDefault="004E490B" w:rsidP="004E490B">
      <w:pPr>
        <w:spacing w:before="227" w:after="227" w:line="336" w:lineRule="auto"/>
        <w:ind w:left="363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4E490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3.1. Визначення альтернативних способів</w:t>
      </w:r>
    </w:p>
    <w:tbl>
      <w:tblPr>
        <w:tblStyle w:val="a5"/>
        <w:tblW w:w="0" w:type="auto"/>
        <w:tblInd w:w="363" w:type="dxa"/>
        <w:tblLook w:val="04A0" w:firstRow="1" w:lastRow="0" w:firstColumn="1" w:lastColumn="0" w:noHBand="0" w:noVBand="1"/>
      </w:tblPr>
      <w:tblGrid>
        <w:gridCol w:w="4565"/>
        <w:gridCol w:w="4927"/>
      </w:tblGrid>
      <w:tr w:rsidR="00C91CA0" w:rsidTr="002D4544">
        <w:tc>
          <w:tcPr>
            <w:tcW w:w="4565" w:type="dxa"/>
          </w:tcPr>
          <w:p w:rsidR="00C91CA0" w:rsidRDefault="00C91CA0" w:rsidP="004E490B">
            <w:pPr>
              <w:spacing w:before="227" w:after="227" w:line="33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49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Види альтернативи</w:t>
            </w:r>
          </w:p>
        </w:tc>
        <w:tc>
          <w:tcPr>
            <w:tcW w:w="4927" w:type="dxa"/>
          </w:tcPr>
          <w:p w:rsidR="00C91CA0" w:rsidRDefault="00C91CA0" w:rsidP="004E490B">
            <w:pPr>
              <w:spacing w:before="227" w:after="227" w:line="33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49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Опис альтернативи</w:t>
            </w:r>
          </w:p>
        </w:tc>
      </w:tr>
      <w:tr w:rsidR="00C91CA0" w:rsidTr="002D4544">
        <w:tc>
          <w:tcPr>
            <w:tcW w:w="4565" w:type="dxa"/>
          </w:tcPr>
          <w:p w:rsidR="00C91CA0" w:rsidRDefault="00C91CA0" w:rsidP="00C91CA0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49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Альтернатива 1 – збереження існуючого стану, тобто неприйняття  відповідного рішення</w:t>
            </w:r>
          </w:p>
        </w:tc>
        <w:tc>
          <w:tcPr>
            <w:tcW w:w="4927" w:type="dxa"/>
          </w:tcPr>
          <w:p w:rsidR="00C91CA0" w:rsidRDefault="008E6BFE" w:rsidP="00575D5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6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такому випадку відповідно до пункту 12.3.5 статті 12 Податкового кодексу України, земельні податки сплачуються платниками у порядку, встановленому Кодексом: плата за землю буде справлятися із застосуванням ставок, які діяли до 31 грудня року, що передує бюджетному періоду, в якому планується застосування </w:t>
            </w:r>
            <w:r w:rsidR="00575D5E" w:rsidRPr="00575D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пільг</w:t>
            </w:r>
            <w:r w:rsidR="00575D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="00575D5E" w:rsidRPr="00575D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фізичних та юридичних осіб зі сплати земельного податку</w:t>
            </w:r>
            <w:r w:rsidRPr="008E6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954A6A" w:rsidRPr="00954A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 території </w:t>
            </w:r>
            <w:proofErr w:type="spellStart"/>
            <w:r w:rsidR="00954A6A" w:rsidRPr="004E49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Ананьївськ</w:t>
            </w:r>
            <w:r w:rsidR="00954A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ої</w:t>
            </w:r>
            <w:proofErr w:type="spellEnd"/>
            <w:r w:rsidR="00954A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</w:t>
            </w:r>
            <w:r w:rsidR="00954A6A" w:rsidRPr="004E49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ськ</w:t>
            </w:r>
            <w:r w:rsidR="00954A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ої ради</w:t>
            </w:r>
            <w:r w:rsidR="00954A6A" w:rsidRPr="00954A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</w:p>
        </w:tc>
      </w:tr>
      <w:tr w:rsidR="00C91CA0" w:rsidTr="002D4544">
        <w:tc>
          <w:tcPr>
            <w:tcW w:w="4565" w:type="dxa"/>
          </w:tcPr>
          <w:p w:rsidR="00C91CA0" w:rsidRDefault="00C91CA0" w:rsidP="00C91CA0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49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Альтернатива 2 – прийняття рішення «</w:t>
            </w:r>
            <w:r w:rsidR="00516B41" w:rsidRPr="00516B4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встановлення пільг для фізичних та юридичних осіб зі сплати земельного податку</w:t>
            </w:r>
            <w:r w:rsidRPr="004E49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4927" w:type="dxa"/>
          </w:tcPr>
          <w:p w:rsidR="00C91CA0" w:rsidRDefault="004B1C3A" w:rsidP="002D4544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1C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Прийняття даного рішення забезпечить досягнення встановлених цілей, чітких та прозорих механізмів справляння </w:t>
            </w:r>
            <w:r w:rsidR="002D4544" w:rsidRPr="002D45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пільг</w:t>
            </w:r>
            <w:r w:rsidR="002D45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="002D4544" w:rsidRPr="002D45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фізичних та юридичних осіб зі сплати земельного податку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 </w:t>
            </w:r>
            <w:r w:rsidRPr="004B1C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Крім того, при визначенні розміру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пільги зі сплати</w:t>
            </w:r>
            <w:r w:rsidRPr="004B1C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земельн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ого</w:t>
            </w:r>
            <w:r w:rsidRPr="004B1C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податк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4B1C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враховані пропозиції </w:t>
            </w:r>
            <w:r w:rsidR="002D45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комунальних </w:t>
            </w:r>
            <w:r w:rsidRPr="004B1C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підприєм</w:t>
            </w:r>
            <w:r w:rsidR="002D45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ств засновником яких є </w:t>
            </w:r>
            <w:proofErr w:type="spellStart"/>
            <w:r w:rsidR="002D45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Ананьївська</w:t>
            </w:r>
            <w:proofErr w:type="spellEnd"/>
            <w:r w:rsidR="002D45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міська рада</w:t>
            </w:r>
            <w:r w:rsidRPr="004B1C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та рівень платоспроможності суб’єктів оподаткування, який значно погіршився через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воєнні дії</w:t>
            </w:r>
            <w:r w:rsidRPr="004B1C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</w:tbl>
    <w:p w:rsidR="004E490B" w:rsidRPr="004E490B" w:rsidRDefault="004E490B" w:rsidP="0095371B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490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 3.2. Оцінка вибраних альтернативних способів досягнення цілей</w:t>
      </w:r>
    </w:p>
    <w:p w:rsidR="004E490B" w:rsidRPr="004E490B" w:rsidRDefault="004E490B" w:rsidP="004E490B">
      <w:pPr>
        <w:spacing w:before="227" w:after="227" w:line="336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490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Оцінка впливу на сферу інтересів органів місцевого самоврядування</w:t>
      </w:r>
    </w:p>
    <w:tbl>
      <w:tblPr>
        <w:tblStyle w:val="a5"/>
        <w:tblW w:w="0" w:type="auto"/>
        <w:tblInd w:w="363" w:type="dxa"/>
        <w:tblLook w:val="04A0" w:firstRow="1" w:lastRow="0" w:firstColumn="1" w:lastColumn="0" w:noHBand="0" w:noVBand="1"/>
      </w:tblPr>
      <w:tblGrid>
        <w:gridCol w:w="2864"/>
        <w:gridCol w:w="3493"/>
        <w:gridCol w:w="3135"/>
      </w:tblGrid>
      <w:tr w:rsidR="00C91CA0" w:rsidTr="00575D5E">
        <w:tc>
          <w:tcPr>
            <w:tcW w:w="2864" w:type="dxa"/>
          </w:tcPr>
          <w:p w:rsidR="00C91CA0" w:rsidRDefault="00C91CA0" w:rsidP="004E490B">
            <w:pPr>
              <w:spacing w:before="227" w:after="227" w:line="33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9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Види альтернативи</w:t>
            </w:r>
          </w:p>
        </w:tc>
        <w:tc>
          <w:tcPr>
            <w:tcW w:w="3493" w:type="dxa"/>
          </w:tcPr>
          <w:p w:rsidR="00C91CA0" w:rsidRDefault="00C91CA0" w:rsidP="004E490B">
            <w:pPr>
              <w:spacing w:before="227" w:after="227" w:line="33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9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Вигоди</w:t>
            </w:r>
          </w:p>
        </w:tc>
        <w:tc>
          <w:tcPr>
            <w:tcW w:w="3135" w:type="dxa"/>
          </w:tcPr>
          <w:p w:rsidR="00C91CA0" w:rsidRDefault="00C91CA0" w:rsidP="004E490B">
            <w:pPr>
              <w:spacing w:before="227" w:after="227" w:line="33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9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</w:p>
        </w:tc>
      </w:tr>
      <w:tr w:rsidR="00C91CA0" w:rsidTr="00575D5E">
        <w:tc>
          <w:tcPr>
            <w:tcW w:w="2864" w:type="dxa"/>
          </w:tcPr>
          <w:p w:rsidR="00C91CA0" w:rsidRDefault="00C91CA0" w:rsidP="004E490B">
            <w:pPr>
              <w:spacing w:before="227" w:after="227" w:line="33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9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Альтернатива 1</w:t>
            </w:r>
          </w:p>
        </w:tc>
        <w:tc>
          <w:tcPr>
            <w:tcW w:w="3493" w:type="dxa"/>
          </w:tcPr>
          <w:p w:rsidR="00C91CA0" w:rsidRDefault="00C91CA0" w:rsidP="00C91CA0">
            <w:pPr>
              <w:spacing w:before="227" w:after="227" w:line="33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9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3135" w:type="dxa"/>
          </w:tcPr>
          <w:p w:rsidR="00C91CA0" w:rsidRDefault="00C91CA0" w:rsidP="00C91CA0">
            <w:pPr>
              <w:spacing w:before="227" w:after="227" w:line="33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9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C91CA0" w:rsidTr="00575D5E">
        <w:tc>
          <w:tcPr>
            <w:tcW w:w="2864" w:type="dxa"/>
          </w:tcPr>
          <w:p w:rsidR="00C91CA0" w:rsidRDefault="00C91CA0" w:rsidP="004E490B">
            <w:pPr>
              <w:spacing w:before="227" w:after="227" w:line="33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9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Альтернатива 2</w:t>
            </w:r>
          </w:p>
        </w:tc>
        <w:tc>
          <w:tcPr>
            <w:tcW w:w="3493" w:type="dxa"/>
          </w:tcPr>
          <w:p w:rsidR="00C91CA0" w:rsidRPr="004E490B" w:rsidRDefault="00C91CA0" w:rsidP="00C91CA0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49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E49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Забезпечення </w:t>
            </w:r>
            <w:r w:rsidR="00575D5E" w:rsidRPr="00575D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рівн</w:t>
            </w:r>
            <w:r w:rsidR="00575D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</w:t>
            </w:r>
            <w:r w:rsidR="00575D5E" w:rsidRPr="00575D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платоспроможності суб’єктів оподаткування</w:t>
            </w:r>
            <w:r w:rsidR="00575D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</w:t>
            </w:r>
            <w:r w:rsidR="00575D5E" w:rsidRPr="00575D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комунальні підприємства, засновником яких є </w:t>
            </w:r>
            <w:proofErr w:type="spellStart"/>
            <w:r w:rsidR="00575D5E" w:rsidRPr="00575D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Ананьївська</w:t>
            </w:r>
            <w:proofErr w:type="spellEnd"/>
            <w:r w:rsidR="00575D5E" w:rsidRPr="00575D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міська рада </w:t>
            </w:r>
          </w:p>
          <w:p w:rsidR="00C91CA0" w:rsidRDefault="00C91CA0" w:rsidP="00575D5E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9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 </w:t>
            </w:r>
            <w:r w:rsidR="00575D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Зменшення </w:t>
            </w:r>
            <w:r w:rsidR="00575D5E" w:rsidRPr="00575D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навантаження на суб’єктів </w:t>
            </w:r>
            <w:r w:rsidR="00575D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</w:t>
            </w:r>
            <w:r w:rsidR="00575D5E" w:rsidRPr="00575D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осподарювання, що в сою чергу призведе  до нарахування пені, штрафних санкцій за несвоєчасну сплату,  збільшить недоїмку із сплати земельних податків</w:t>
            </w:r>
            <w:r w:rsidRPr="004E49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35" w:type="dxa"/>
            <w:vAlign w:val="center"/>
          </w:tcPr>
          <w:p w:rsidR="004E490B" w:rsidRPr="004E490B" w:rsidRDefault="00C91CA0" w:rsidP="0035277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49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проведення відстежень результативності даного регуляторного акта та процедур з його опублікування</w:t>
            </w:r>
          </w:p>
        </w:tc>
      </w:tr>
    </w:tbl>
    <w:p w:rsidR="004E490B" w:rsidRDefault="00C91CA0" w:rsidP="0095371B">
      <w:pPr>
        <w:spacing w:before="227" w:after="227" w:line="336" w:lineRule="auto"/>
        <w:ind w:left="363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       </w:t>
      </w:r>
      <w:r w:rsidR="004E490B" w:rsidRPr="004E490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Оцінка впливу на сферу інтересів громадян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C91CA0" w:rsidRPr="0095371B" w:rsidTr="00C91CA0">
        <w:tc>
          <w:tcPr>
            <w:tcW w:w="3285" w:type="dxa"/>
          </w:tcPr>
          <w:p w:rsidR="00C91CA0" w:rsidRPr="0095371B" w:rsidRDefault="00C91CA0" w:rsidP="0095371B">
            <w:pPr>
              <w:spacing w:before="227" w:after="227" w:line="336" w:lineRule="auto"/>
              <w:ind w:left="36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Види альтернативи</w:t>
            </w:r>
          </w:p>
        </w:tc>
        <w:tc>
          <w:tcPr>
            <w:tcW w:w="3285" w:type="dxa"/>
          </w:tcPr>
          <w:p w:rsidR="00C91CA0" w:rsidRPr="0095371B" w:rsidRDefault="00C91CA0" w:rsidP="0095371B">
            <w:pPr>
              <w:spacing w:before="227" w:after="227" w:line="336" w:lineRule="auto"/>
              <w:ind w:left="36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Вигоди</w:t>
            </w:r>
          </w:p>
        </w:tc>
        <w:tc>
          <w:tcPr>
            <w:tcW w:w="3285" w:type="dxa"/>
          </w:tcPr>
          <w:p w:rsidR="00C91CA0" w:rsidRPr="0095371B" w:rsidRDefault="00C91CA0" w:rsidP="0095371B">
            <w:pPr>
              <w:spacing w:before="227" w:after="227" w:line="336" w:lineRule="auto"/>
              <w:ind w:left="36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Витрати</w:t>
            </w:r>
          </w:p>
        </w:tc>
      </w:tr>
      <w:tr w:rsidR="00C91CA0" w:rsidTr="00C91CA0">
        <w:tc>
          <w:tcPr>
            <w:tcW w:w="3285" w:type="dxa"/>
          </w:tcPr>
          <w:p w:rsidR="00C91CA0" w:rsidRPr="00C91CA0" w:rsidRDefault="00C91CA0" w:rsidP="00352776">
            <w:pPr>
              <w:spacing w:before="227" w:after="227" w:line="33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49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Альтернатива 1</w:t>
            </w:r>
          </w:p>
        </w:tc>
        <w:tc>
          <w:tcPr>
            <w:tcW w:w="3285" w:type="dxa"/>
          </w:tcPr>
          <w:p w:rsidR="00C91CA0" w:rsidRPr="00C91CA0" w:rsidRDefault="00C91CA0" w:rsidP="00352776">
            <w:pPr>
              <w:spacing w:before="227" w:after="227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49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3285" w:type="dxa"/>
          </w:tcPr>
          <w:p w:rsidR="00C91CA0" w:rsidRPr="00C91CA0" w:rsidRDefault="00C91CA0" w:rsidP="00352776">
            <w:pPr>
              <w:spacing w:before="227" w:after="227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49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C91CA0" w:rsidTr="00C91CA0">
        <w:tc>
          <w:tcPr>
            <w:tcW w:w="3285" w:type="dxa"/>
          </w:tcPr>
          <w:p w:rsidR="00C91CA0" w:rsidRDefault="00C91CA0" w:rsidP="00C91CA0">
            <w:pPr>
              <w:spacing w:before="227" w:after="227" w:line="33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49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Альтернатива 2</w:t>
            </w:r>
          </w:p>
        </w:tc>
        <w:tc>
          <w:tcPr>
            <w:tcW w:w="3285" w:type="dxa"/>
          </w:tcPr>
          <w:p w:rsidR="00C91CA0" w:rsidRDefault="00C91CA0" w:rsidP="00C91CA0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49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Отримання можливості для покращення рівня соціальної захищеності територіальної громади в цілому та кожного мешканця окремо</w:t>
            </w:r>
          </w:p>
        </w:tc>
        <w:tc>
          <w:tcPr>
            <w:tcW w:w="3285" w:type="dxa"/>
          </w:tcPr>
          <w:p w:rsidR="00C91CA0" w:rsidRDefault="00C91CA0" w:rsidP="00C91CA0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49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Час затрачений на вивчення нормативно-правової бази з даного питання</w:t>
            </w:r>
          </w:p>
        </w:tc>
      </w:tr>
    </w:tbl>
    <w:p w:rsidR="0095371B" w:rsidRDefault="004E490B" w:rsidP="0095371B">
      <w:pPr>
        <w:spacing w:before="227" w:after="227" w:line="336" w:lineRule="auto"/>
        <w:ind w:left="363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4E490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Оцінка впливу на сферу інтересів господарювання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95371B" w:rsidRPr="0095371B" w:rsidTr="00352776">
        <w:tc>
          <w:tcPr>
            <w:tcW w:w="3285" w:type="dxa"/>
          </w:tcPr>
          <w:p w:rsidR="0095371B" w:rsidRPr="0095371B" w:rsidRDefault="0095371B" w:rsidP="0095371B">
            <w:pPr>
              <w:spacing w:before="227" w:after="227" w:line="336" w:lineRule="auto"/>
              <w:ind w:left="36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Види альтернативи</w:t>
            </w:r>
          </w:p>
        </w:tc>
        <w:tc>
          <w:tcPr>
            <w:tcW w:w="3285" w:type="dxa"/>
          </w:tcPr>
          <w:p w:rsidR="0095371B" w:rsidRPr="0095371B" w:rsidRDefault="0095371B" w:rsidP="0095371B">
            <w:pPr>
              <w:spacing w:before="227" w:after="227" w:line="336" w:lineRule="auto"/>
              <w:ind w:left="36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Вигоди</w:t>
            </w:r>
          </w:p>
        </w:tc>
        <w:tc>
          <w:tcPr>
            <w:tcW w:w="3285" w:type="dxa"/>
          </w:tcPr>
          <w:p w:rsidR="0095371B" w:rsidRPr="0095371B" w:rsidRDefault="0095371B" w:rsidP="0095371B">
            <w:pPr>
              <w:spacing w:before="227" w:after="227" w:line="336" w:lineRule="auto"/>
              <w:ind w:left="36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E4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Витрати</w:t>
            </w:r>
          </w:p>
        </w:tc>
      </w:tr>
      <w:tr w:rsidR="0095371B" w:rsidTr="00352776">
        <w:tc>
          <w:tcPr>
            <w:tcW w:w="3285" w:type="dxa"/>
          </w:tcPr>
          <w:p w:rsidR="0095371B" w:rsidRPr="00C91CA0" w:rsidRDefault="0095371B" w:rsidP="00352776">
            <w:pPr>
              <w:spacing w:before="227" w:after="227" w:line="33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49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Альтернатива 1</w:t>
            </w:r>
          </w:p>
        </w:tc>
        <w:tc>
          <w:tcPr>
            <w:tcW w:w="3285" w:type="dxa"/>
          </w:tcPr>
          <w:p w:rsidR="0095371B" w:rsidRPr="00C91CA0" w:rsidRDefault="0095371B" w:rsidP="00352776">
            <w:pPr>
              <w:spacing w:before="227" w:after="227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49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3285" w:type="dxa"/>
          </w:tcPr>
          <w:p w:rsidR="0095371B" w:rsidRPr="00C91CA0" w:rsidRDefault="0095371B" w:rsidP="00352776">
            <w:pPr>
              <w:spacing w:before="227" w:after="227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49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95371B" w:rsidTr="00352776">
        <w:tc>
          <w:tcPr>
            <w:tcW w:w="3285" w:type="dxa"/>
          </w:tcPr>
          <w:p w:rsidR="0095371B" w:rsidRDefault="0095371B" w:rsidP="00352776">
            <w:pPr>
              <w:spacing w:before="227" w:after="227" w:line="33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49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Альтернатива 2</w:t>
            </w:r>
          </w:p>
        </w:tc>
        <w:tc>
          <w:tcPr>
            <w:tcW w:w="3285" w:type="dxa"/>
          </w:tcPr>
          <w:p w:rsidR="0095371B" w:rsidRDefault="0095371B" w:rsidP="002D4544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49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Забезпечення прозорих та зрозумілих умов з питань справляння </w:t>
            </w:r>
            <w:r w:rsidR="002D4544" w:rsidRPr="002D45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пільг</w:t>
            </w:r>
            <w:r w:rsidR="002D45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="002D4544" w:rsidRPr="002D45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фізичних та юридичних осіб зі сплати земельного податку</w:t>
            </w:r>
          </w:p>
        </w:tc>
        <w:tc>
          <w:tcPr>
            <w:tcW w:w="3285" w:type="dxa"/>
          </w:tcPr>
          <w:p w:rsidR="0095371B" w:rsidRDefault="0095371B" w:rsidP="0035277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49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Затрати часу, необхідні для вивчення положень про місцеві податки і збори</w:t>
            </w:r>
          </w:p>
        </w:tc>
      </w:tr>
    </w:tbl>
    <w:p w:rsidR="004E490B" w:rsidRPr="004E490B" w:rsidRDefault="004E490B" w:rsidP="004E490B">
      <w:pPr>
        <w:spacing w:before="227" w:after="227" w:line="336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490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Отже, альтернативні способи досягнення мети державного регулювання відсутні.</w:t>
      </w:r>
    </w:p>
    <w:p w:rsidR="004E490B" w:rsidRPr="00C40B02" w:rsidRDefault="004E490B" w:rsidP="00C40B02">
      <w:pPr>
        <w:pStyle w:val="a4"/>
        <w:numPr>
          <w:ilvl w:val="0"/>
          <w:numId w:val="10"/>
        </w:numPr>
        <w:spacing w:before="100" w:beforeAutospacing="1" w:after="0" w:line="240" w:lineRule="auto"/>
        <w:ind w:right="22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0B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Механізми та заходи, що пропонуються для розв´язання проблем </w:t>
      </w:r>
    </w:p>
    <w:p w:rsidR="00D90C33" w:rsidRDefault="0095371B" w:rsidP="00D90C33">
      <w:pPr>
        <w:pStyle w:val="a3"/>
        <w:spacing w:before="227" w:after="227" w:line="336" w:lineRule="auto"/>
        <w:rPr>
          <w:color w:val="333333"/>
        </w:rPr>
      </w:pPr>
      <w:r>
        <w:rPr>
          <w:color w:val="333333"/>
        </w:rPr>
        <w:lastRenderedPageBreak/>
        <w:t xml:space="preserve">        </w:t>
      </w:r>
      <w:r w:rsidR="00D90C33" w:rsidRPr="00D90C33">
        <w:rPr>
          <w:color w:val="333333"/>
        </w:rPr>
        <w:t xml:space="preserve">Згідно Податкового кодексу України до повноважень місцевих рад належить прийняття рішення про встановлення </w:t>
      </w:r>
      <w:r w:rsidR="002D4544" w:rsidRPr="002D4544">
        <w:rPr>
          <w:color w:val="333333"/>
        </w:rPr>
        <w:t xml:space="preserve"> пільг для фізичних та юридичних осіб зі сплати земельного податку</w:t>
      </w:r>
      <w:r w:rsidR="00D90C33" w:rsidRPr="00D90C33">
        <w:rPr>
          <w:color w:val="333333"/>
        </w:rPr>
        <w:t xml:space="preserve">. </w:t>
      </w:r>
    </w:p>
    <w:p w:rsidR="0095371B" w:rsidRDefault="00D90C33" w:rsidP="00D90C33">
      <w:pPr>
        <w:pStyle w:val="a3"/>
        <w:spacing w:before="227" w:after="227" w:line="336" w:lineRule="auto"/>
      </w:pPr>
      <w:r>
        <w:rPr>
          <w:color w:val="333333"/>
        </w:rPr>
        <w:t xml:space="preserve">      </w:t>
      </w:r>
      <w:r w:rsidR="0095371B">
        <w:rPr>
          <w:color w:val="333333"/>
        </w:rPr>
        <w:t xml:space="preserve">Вирішення проблеми, зазначеної у розділі 1 цього аналізу, можливе лише шляхом </w:t>
      </w:r>
      <w:r w:rsidRPr="00D90C33">
        <w:rPr>
          <w:color w:val="333333"/>
        </w:rPr>
        <w:t xml:space="preserve">прийняття </w:t>
      </w:r>
      <w:proofErr w:type="spellStart"/>
      <w:r w:rsidRPr="00D90C33">
        <w:rPr>
          <w:color w:val="333333"/>
        </w:rPr>
        <w:t>проєкту</w:t>
      </w:r>
      <w:proofErr w:type="spellEnd"/>
      <w:r w:rsidRPr="00D90C33">
        <w:rPr>
          <w:color w:val="333333"/>
        </w:rPr>
        <w:t xml:space="preserve"> рішення регуляторного акту </w:t>
      </w:r>
      <w:r>
        <w:rPr>
          <w:color w:val="333333"/>
        </w:rPr>
        <w:t xml:space="preserve">у </w:t>
      </w:r>
      <w:r w:rsidR="0095371B">
        <w:rPr>
          <w:color w:val="333333"/>
        </w:rPr>
        <w:t>відповідності із вимогами чинного законодавства. Інші альтернативні способи є неефективними та недоцільними для досягнення поставленої мети або суперечитимуть вимогам чинного законодавства.</w:t>
      </w:r>
    </w:p>
    <w:p w:rsidR="0095371B" w:rsidRDefault="0095371B" w:rsidP="00D90C33">
      <w:pPr>
        <w:pStyle w:val="a3"/>
        <w:spacing w:before="227" w:after="227" w:line="336" w:lineRule="auto"/>
      </w:pPr>
      <w:r>
        <w:rPr>
          <w:color w:val="333333"/>
        </w:rPr>
        <w:t xml:space="preserve">         Рішення, у разі його прийняття, буде </w:t>
      </w:r>
      <w:r w:rsidR="0061242C" w:rsidRPr="00D90C33">
        <w:rPr>
          <w:color w:val="333333"/>
        </w:rPr>
        <w:t>відповідатимуть вимогам чинного законодавства</w:t>
      </w:r>
      <w:r>
        <w:rPr>
          <w:color w:val="333333"/>
        </w:rPr>
        <w:t>.</w:t>
      </w:r>
    </w:p>
    <w:p w:rsidR="0095371B" w:rsidRDefault="0095371B" w:rsidP="0095371B">
      <w:pPr>
        <w:pStyle w:val="a3"/>
        <w:spacing w:before="227" w:beforeAutospacing="0" w:after="227" w:line="336" w:lineRule="auto"/>
      </w:pPr>
      <w:r>
        <w:rPr>
          <w:color w:val="333333"/>
        </w:rPr>
        <w:t>         Для реалізації проекту необхідно задіяти наступні ресурси:</w:t>
      </w:r>
    </w:p>
    <w:p w:rsidR="0095371B" w:rsidRDefault="0095371B" w:rsidP="0095371B">
      <w:pPr>
        <w:pStyle w:val="a3"/>
        <w:spacing w:before="227" w:beforeAutospacing="0" w:after="227" w:line="336" w:lineRule="auto"/>
      </w:pPr>
      <w:r>
        <w:rPr>
          <w:color w:val="333333"/>
        </w:rPr>
        <w:t xml:space="preserve">- інформаційні – довести до відома </w:t>
      </w:r>
      <w:r w:rsidR="0061242C">
        <w:rPr>
          <w:color w:val="333333"/>
        </w:rPr>
        <w:t>населення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Ананьївської</w:t>
      </w:r>
      <w:proofErr w:type="spellEnd"/>
      <w:r>
        <w:rPr>
          <w:color w:val="333333"/>
        </w:rPr>
        <w:t xml:space="preserve"> міської ради про розробку нового </w:t>
      </w:r>
      <w:proofErr w:type="spellStart"/>
      <w:r>
        <w:rPr>
          <w:color w:val="333333"/>
        </w:rPr>
        <w:t>проєкту</w:t>
      </w:r>
      <w:proofErr w:type="spellEnd"/>
      <w:r>
        <w:rPr>
          <w:color w:val="333333"/>
        </w:rPr>
        <w:t xml:space="preserve"> рішення щодо </w:t>
      </w:r>
      <w:r w:rsidR="002D4544" w:rsidRPr="002D4544">
        <w:rPr>
          <w:color w:val="333333"/>
        </w:rPr>
        <w:t>встановлення пільг для фізичних та юридичних осіб зі сплати земельного податку</w:t>
      </w:r>
      <w:r>
        <w:rPr>
          <w:color w:val="333333"/>
        </w:rPr>
        <w:t>;</w:t>
      </w:r>
    </w:p>
    <w:p w:rsidR="0095371B" w:rsidRDefault="0095371B" w:rsidP="0095371B">
      <w:pPr>
        <w:pStyle w:val="a3"/>
        <w:spacing w:before="227" w:beforeAutospacing="0" w:after="227" w:line="336" w:lineRule="auto"/>
      </w:pPr>
      <w:r>
        <w:rPr>
          <w:color w:val="333333"/>
        </w:rPr>
        <w:t xml:space="preserve">- організаційні – Головному управлінню ДПС в Одеській області здійснювати постійний контроль за дотриманням вимог рішення, своєчасністю та повнотою </w:t>
      </w:r>
      <w:r w:rsidR="002D4544">
        <w:rPr>
          <w:color w:val="333333"/>
        </w:rPr>
        <w:t>вра</w:t>
      </w:r>
      <w:r>
        <w:rPr>
          <w:color w:val="333333"/>
        </w:rPr>
        <w:t xml:space="preserve">хування </w:t>
      </w:r>
      <w:proofErr w:type="spellStart"/>
      <w:r w:rsidR="002D4544" w:rsidRPr="002D4544">
        <w:rPr>
          <w:color w:val="333333"/>
        </w:rPr>
        <w:t>встановленн</w:t>
      </w:r>
      <w:r w:rsidR="002D4544">
        <w:rPr>
          <w:color w:val="333333"/>
        </w:rPr>
        <w:t>их</w:t>
      </w:r>
      <w:proofErr w:type="spellEnd"/>
      <w:r w:rsidR="002D4544" w:rsidRPr="002D4544">
        <w:rPr>
          <w:color w:val="333333"/>
        </w:rPr>
        <w:t xml:space="preserve"> пільг для фізичних та юридичних осіб зі сплати земельного податку </w:t>
      </w:r>
      <w:r>
        <w:rPr>
          <w:color w:val="333333"/>
        </w:rPr>
        <w:t xml:space="preserve">до </w:t>
      </w:r>
      <w:proofErr w:type="spellStart"/>
      <w:r>
        <w:rPr>
          <w:color w:val="333333"/>
        </w:rPr>
        <w:t>Ананьївського</w:t>
      </w:r>
      <w:proofErr w:type="spellEnd"/>
      <w:r>
        <w:rPr>
          <w:color w:val="333333"/>
        </w:rPr>
        <w:t xml:space="preserve"> міського бюджету.</w:t>
      </w:r>
    </w:p>
    <w:p w:rsidR="0095371B" w:rsidRDefault="0095371B" w:rsidP="0095371B">
      <w:pPr>
        <w:pStyle w:val="a3"/>
        <w:spacing w:before="227" w:beforeAutospacing="0" w:after="227" w:line="336" w:lineRule="auto"/>
      </w:pPr>
      <w:r>
        <w:rPr>
          <w:color w:val="333333"/>
        </w:rPr>
        <w:t>         Для ефективного вирішення проблеми необхідно:</w:t>
      </w:r>
    </w:p>
    <w:p w:rsidR="0095371B" w:rsidRDefault="0095371B" w:rsidP="0095371B">
      <w:pPr>
        <w:pStyle w:val="a3"/>
        <w:spacing w:before="227" w:beforeAutospacing="0" w:after="227" w:line="336" w:lineRule="auto"/>
      </w:pPr>
      <w:r>
        <w:rPr>
          <w:color w:val="333333"/>
        </w:rPr>
        <w:t xml:space="preserve">- опублікувати рішення </w:t>
      </w:r>
      <w:proofErr w:type="spellStart"/>
      <w:r>
        <w:rPr>
          <w:color w:val="333333"/>
        </w:rPr>
        <w:t>Ананьївської</w:t>
      </w:r>
      <w:proofErr w:type="spellEnd"/>
      <w:r>
        <w:rPr>
          <w:color w:val="333333"/>
        </w:rPr>
        <w:t xml:space="preserve"> міської ради на </w:t>
      </w:r>
      <w:r w:rsidRPr="0095371B">
        <w:rPr>
          <w:color w:val="333333"/>
        </w:rPr>
        <w:t xml:space="preserve">офіційному сайті </w:t>
      </w:r>
      <w:proofErr w:type="spellStart"/>
      <w:r w:rsidRPr="0095371B">
        <w:rPr>
          <w:color w:val="333333"/>
        </w:rPr>
        <w:t>Ананьївської</w:t>
      </w:r>
      <w:proofErr w:type="spellEnd"/>
      <w:r w:rsidRPr="0095371B">
        <w:rPr>
          <w:color w:val="333333"/>
        </w:rPr>
        <w:t xml:space="preserve"> міської територіальної громади за адресою https://ananiv-mr.odessa.gov.ua.</w:t>
      </w:r>
      <w:r>
        <w:rPr>
          <w:color w:val="333333"/>
        </w:rPr>
        <w:t>;</w:t>
      </w:r>
    </w:p>
    <w:p w:rsidR="0095371B" w:rsidRDefault="0095371B" w:rsidP="0095371B">
      <w:pPr>
        <w:pStyle w:val="a3"/>
        <w:spacing w:before="227" w:beforeAutospacing="0" w:after="227" w:line="336" w:lineRule="auto"/>
      </w:pPr>
      <w:r>
        <w:rPr>
          <w:color w:val="333333"/>
        </w:rPr>
        <w:t xml:space="preserve">- довести до відома рішення </w:t>
      </w:r>
      <w:proofErr w:type="spellStart"/>
      <w:r>
        <w:rPr>
          <w:color w:val="333333"/>
        </w:rPr>
        <w:t>Ананьївської</w:t>
      </w:r>
      <w:proofErr w:type="spellEnd"/>
      <w:r>
        <w:rPr>
          <w:color w:val="333333"/>
        </w:rPr>
        <w:t xml:space="preserve"> міської ради до </w:t>
      </w:r>
      <w:r w:rsidR="0061242C" w:rsidRPr="0061242C">
        <w:rPr>
          <w:color w:val="333333"/>
        </w:rPr>
        <w:t>Головно</w:t>
      </w:r>
      <w:r w:rsidR="0061242C">
        <w:rPr>
          <w:color w:val="333333"/>
        </w:rPr>
        <w:t>го</w:t>
      </w:r>
      <w:r w:rsidR="0061242C" w:rsidRPr="0061242C">
        <w:rPr>
          <w:color w:val="333333"/>
        </w:rPr>
        <w:t xml:space="preserve"> управлінн</w:t>
      </w:r>
      <w:r w:rsidR="0061242C">
        <w:rPr>
          <w:color w:val="333333"/>
        </w:rPr>
        <w:t>я</w:t>
      </w:r>
      <w:r w:rsidR="0061242C" w:rsidRPr="0061242C">
        <w:rPr>
          <w:color w:val="333333"/>
        </w:rPr>
        <w:t xml:space="preserve"> ДПС в Одеській області</w:t>
      </w:r>
      <w:r>
        <w:rPr>
          <w:color w:val="333333"/>
        </w:rPr>
        <w:t>. </w:t>
      </w:r>
    </w:p>
    <w:p w:rsidR="0095371B" w:rsidRPr="0095371B" w:rsidRDefault="0095371B" w:rsidP="00C40B02">
      <w:pPr>
        <w:pStyle w:val="a3"/>
        <w:numPr>
          <w:ilvl w:val="0"/>
          <w:numId w:val="10"/>
        </w:numPr>
        <w:spacing w:after="0" w:line="336" w:lineRule="auto"/>
        <w:ind w:right="227"/>
      </w:pPr>
      <w:r w:rsidRPr="0095371B">
        <w:rPr>
          <w:b/>
          <w:bCs/>
          <w:color w:val="333333"/>
        </w:rPr>
        <w:t>Можливість досягнення визначених цілей у разі</w:t>
      </w:r>
      <w:r w:rsidRPr="0095371B">
        <w:rPr>
          <w:color w:val="333333"/>
        </w:rPr>
        <w:t> </w:t>
      </w:r>
      <w:r w:rsidRPr="0095371B">
        <w:rPr>
          <w:b/>
          <w:bCs/>
          <w:color w:val="333333"/>
        </w:rPr>
        <w:t>прийняття регуляторного акту</w:t>
      </w:r>
    </w:p>
    <w:p w:rsidR="00C40B02" w:rsidRPr="00C40B02" w:rsidRDefault="0095371B" w:rsidP="00C40B02">
      <w:pPr>
        <w:pStyle w:val="a3"/>
        <w:spacing w:before="227" w:after="227" w:line="336" w:lineRule="auto"/>
        <w:ind w:left="363"/>
        <w:rPr>
          <w:color w:val="333333"/>
        </w:rPr>
      </w:pPr>
      <w:r>
        <w:rPr>
          <w:color w:val="333333"/>
        </w:rPr>
        <w:t xml:space="preserve">     </w:t>
      </w:r>
      <w:r w:rsidR="00C40B02" w:rsidRPr="00C40B02">
        <w:rPr>
          <w:color w:val="333333"/>
        </w:rPr>
        <w:t xml:space="preserve">Можливість досягнення цілей, передбачених </w:t>
      </w:r>
      <w:r w:rsidR="00C40B02">
        <w:rPr>
          <w:color w:val="333333"/>
        </w:rPr>
        <w:t>п.</w:t>
      </w:r>
      <w:r w:rsidR="00C40B02" w:rsidRPr="00C40B02">
        <w:rPr>
          <w:color w:val="333333"/>
        </w:rPr>
        <w:t xml:space="preserve"> 2 цього аналізу, у разі прийняття зазначеного рішення є цілком реальною т</w:t>
      </w:r>
      <w:r w:rsidR="00C40B02">
        <w:rPr>
          <w:color w:val="333333"/>
        </w:rPr>
        <w:t xml:space="preserve">а обґрунтованою у зв’язку з тим, </w:t>
      </w:r>
      <w:r w:rsidR="00C40B02" w:rsidRPr="00C40B02">
        <w:rPr>
          <w:color w:val="333333"/>
        </w:rPr>
        <w:t xml:space="preserve">що метою розробки </w:t>
      </w:r>
      <w:proofErr w:type="spellStart"/>
      <w:r w:rsidR="00C40B02" w:rsidRPr="00C40B02">
        <w:rPr>
          <w:color w:val="333333"/>
        </w:rPr>
        <w:t>проєкту</w:t>
      </w:r>
      <w:proofErr w:type="spellEnd"/>
      <w:r w:rsidR="00C40B02" w:rsidRPr="00C40B02">
        <w:rPr>
          <w:color w:val="333333"/>
        </w:rPr>
        <w:t xml:space="preserve"> рішення с цілеспрямоване вирішення проблеми.</w:t>
      </w:r>
    </w:p>
    <w:p w:rsidR="00C40B02" w:rsidRPr="00C40B02" w:rsidRDefault="00C40B02" w:rsidP="00C40B02">
      <w:pPr>
        <w:pStyle w:val="a3"/>
        <w:spacing w:before="227" w:after="227" w:line="336" w:lineRule="auto"/>
        <w:ind w:left="363"/>
        <w:rPr>
          <w:color w:val="333333"/>
        </w:rPr>
      </w:pPr>
      <w:r>
        <w:rPr>
          <w:color w:val="333333"/>
        </w:rPr>
        <w:t xml:space="preserve">     </w:t>
      </w:r>
      <w:r w:rsidRPr="00C40B02">
        <w:rPr>
          <w:color w:val="333333"/>
        </w:rPr>
        <w:t>Враховуючи, що виконання зазначеного рішення є загальнообов’язковим для всіх учасників</w:t>
      </w:r>
      <w:r>
        <w:rPr>
          <w:color w:val="333333"/>
        </w:rPr>
        <w:t xml:space="preserve"> </w:t>
      </w:r>
      <w:r w:rsidRPr="00C40B02">
        <w:rPr>
          <w:color w:val="333333"/>
        </w:rPr>
        <w:t>правовідносин у системі оподаткування, досягнення цілей, передбачених п. 2 цього аналізу,</w:t>
      </w:r>
      <w:r>
        <w:rPr>
          <w:color w:val="333333"/>
        </w:rPr>
        <w:t xml:space="preserve"> </w:t>
      </w:r>
      <w:r w:rsidRPr="00C40B02">
        <w:rPr>
          <w:color w:val="333333"/>
        </w:rPr>
        <w:t>вбачається цілком реальним.</w:t>
      </w:r>
    </w:p>
    <w:p w:rsidR="00C40B02" w:rsidRPr="00C40B02" w:rsidRDefault="00C40B02" w:rsidP="00C40B02">
      <w:pPr>
        <w:pStyle w:val="a3"/>
        <w:spacing w:before="227" w:after="227" w:line="336" w:lineRule="auto"/>
        <w:ind w:left="363"/>
        <w:rPr>
          <w:color w:val="333333"/>
        </w:rPr>
      </w:pPr>
      <w:r>
        <w:rPr>
          <w:color w:val="333333"/>
        </w:rPr>
        <w:lastRenderedPageBreak/>
        <w:t xml:space="preserve">        </w:t>
      </w:r>
      <w:r w:rsidRPr="00C40B02">
        <w:rPr>
          <w:color w:val="333333"/>
        </w:rPr>
        <w:t xml:space="preserve">Рішення буде запроваджено на належному рівні і підлягатиме обов’язковому виконанню органами місцевого самоврядування, органами державної </w:t>
      </w:r>
      <w:r>
        <w:rPr>
          <w:color w:val="333333"/>
        </w:rPr>
        <w:t>податкової</w:t>
      </w:r>
      <w:r w:rsidRPr="00C40B02">
        <w:rPr>
          <w:color w:val="333333"/>
        </w:rPr>
        <w:t xml:space="preserve"> служби та платниками </w:t>
      </w:r>
      <w:r w:rsidR="002D4544">
        <w:rPr>
          <w:color w:val="333333"/>
        </w:rPr>
        <w:t xml:space="preserve">земельного </w:t>
      </w:r>
      <w:r w:rsidRPr="00C40B02">
        <w:rPr>
          <w:color w:val="333333"/>
        </w:rPr>
        <w:t>податку.</w:t>
      </w:r>
    </w:p>
    <w:p w:rsidR="00C40B02" w:rsidRPr="00C40B02" w:rsidRDefault="00817372" w:rsidP="00C40B02">
      <w:pPr>
        <w:pStyle w:val="a3"/>
        <w:spacing w:before="227" w:after="227" w:line="336" w:lineRule="auto"/>
        <w:ind w:left="363"/>
        <w:rPr>
          <w:color w:val="333333"/>
        </w:rPr>
      </w:pPr>
      <w:r>
        <w:rPr>
          <w:color w:val="333333"/>
        </w:rPr>
        <w:t xml:space="preserve">      </w:t>
      </w:r>
      <w:r w:rsidR="00C40B02" w:rsidRPr="00C40B02">
        <w:rPr>
          <w:color w:val="333333"/>
        </w:rPr>
        <w:t>Досягнення встановлених цілей шляхом виконання вимог даного регуляторного акту принесе вигоди без необхідності здійснення витрат, а саме:</w:t>
      </w:r>
    </w:p>
    <w:p w:rsidR="00C40B02" w:rsidRPr="00C40B02" w:rsidRDefault="00817372" w:rsidP="00C40B02">
      <w:pPr>
        <w:pStyle w:val="a3"/>
        <w:spacing w:before="227" w:after="227" w:line="336" w:lineRule="auto"/>
        <w:ind w:left="363"/>
        <w:rPr>
          <w:color w:val="333333"/>
        </w:rPr>
      </w:pPr>
      <w:r>
        <w:rPr>
          <w:color w:val="333333"/>
        </w:rPr>
        <w:t>-</w:t>
      </w:r>
      <w:r w:rsidR="00C40B02" w:rsidRPr="00C40B02">
        <w:rPr>
          <w:color w:val="333333"/>
        </w:rPr>
        <w:t xml:space="preserve"> органи місцевого самоврядування дотримуються принципу верховенства закону;</w:t>
      </w:r>
    </w:p>
    <w:p w:rsidR="00C40B02" w:rsidRPr="00C40B02" w:rsidRDefault="00817372" w:rsidP="00C40B02">
      <w:pPr>
        <w:pStyle w:val="a3"/>
        <w:spacing w:before="227" w:after="227" w:line="336" w:lineRule="auto"/>
        <w:ind w:left="363"/>
        <w:rPr>
          <w:color w:val="333333"/>
        </w:rPr>
      </w:pPr>
      <w:r>
        <w:rPr>
          <w:color w:val="333333"/>
        </w:rPr>
        <w:t>-</w:t>
      </w:r>
      <w:r w:rsidR="00C40B02" w:rsidRPr="00C40B02">
        <w:rPr>
          <w:color w:val="333333"/>
        </w:rPr>
        <w:t xml:space="preserve"> органи державної </w:t>
      </w:r>
      <w:r>
        <w:rPr>
          <w:color w:val="333333"/>
        </w:rPr>
        <w:t>податков</w:t>
      </w:r>
      <w:r w:rsidR="00C40B02" w:rsidRPr="00C40B02">
        <w:rPr>
          <w:color w:val="333333"/>
        </w:rPr>
        <w:t xml:space="preserve">ої служби </w:t>
      </w:r>
      <w:r>
        <w:rPr>
          <w:color w:val="333333"/>
        </w:rPr>
        <w:t>т</w:t>
      </w:r>
      <w:r w:rsidR="00C40B02" w:rsidRPr="00C40B02">
        <w:rPr>
          <w:color w:val="333333"/>
        </w:rPr>
        <w:t xml:space="preserve">а платниками </w:t>
      </w:r>
      <w:r w:rsidR="002D4544">
        <w:rPr>
          <w:color w:val="333333"/>
        </w:rPr>
        <w:t xml:space="preserve">земельного податку </w:t>
      </w:r>
      <w:r w:rsidR="00C40B02" w:rsidRPr="00C40B02">
        <w:rPr>
          <w:color w:val="333333"/>
        </w:rPr>
        <w:t xml:space="preserve">застосовуватимуть акти законодавства </w:t>
      </w:r>
      <w:proofErr w:type="spellStart"/>
      <w:r>
        <w:rPr>
          <w:color w:val="333333"/>
        </w:rPr>
        <w:t>Ананьїв</w:t>
      </w:r>
      <w:r w:rsidR="00C40B02" w:rsidRPr="00C40B02">
        <w:rPr>
          <w:color w:val="333333"/>
        </w:rPr>
        <w:t>ської</w:t>
      </w:r>
      <w:proofErr w:type="spellEnd"/>
      <w:r w:rsidR="00C40B02" w:rsidRPr="00C40B02">
        <w:rPr>
          <w:color w:val="333333"/>
        </w:rPr>
        <w:t xml:space="preserve"> </w:t>
      </w:r>
      <w:r>
        <w:rPr>
          <w:color w:val="333333"/>
        </w:rPr>
        <w:t>мі</w:t>
      </w:r>
      <w:r w:rsidR="00C40B02" w:rsidRPr="00C40B02">
        <w:rPr>
          <w:color w:val="333333"/>
        </w:rPr>
        <w:t>ської ради з питань оподаткування, які відповідатимуть вимогам чинного законодавства.</w:t>
      </w:r>
    </w:p>
    <w:p w:rsidR="00C40B02" w:rsidRPr="00C40B02" w:rsidRDefault="00C40B02" w:rsidP="00C40B02">
      <w:pPr>
        <w:pStyle w:val="a3"/>
        <w:spacing w:before="227" w:after="227" w:line="336" w:lineRule="auto"/>
        <w:ind w:left="363"/>
        <w:rPr>
          <w:color w:val="333333"/>
        </w:rPr>
      </w:pPr>
      <w:r w:rsidRPr="00C40B02">
        <w:rPr>
          <w:color w:val="333333"/>
        </w:rPr>
        <w:t xml:space="preserve"> </w:t>
      </w:r>
      <w:r w:rsidR="00817372">
        <w:rPr>
          <w:color w:val="333333"/>
        </w:rPr>
        <w:t xml:space="preserve">     </w:t>
      </w:r>
      <w:r w:rsidRPr="00C40B02">
        <w:rPr>
          <w:color w:val="333333"/>
        </w:rPr>
        <w:t>Контроль та нагляд за додержанням вимог запропонованого регуляторного акту буде</w:t>
      </w:r>
      <w:r w:rsidR="00817372">
        <w:rPr>
          <w:color w:val="333333"/>
        </w:rPr>
        <w:t xml:space="preserve"> </w:t>
      </w:r>
      <w:r w:rsidRPr="00C40B02">
        <w:rPr>
          <w:color w:val="333333"/>
        </w:rPr>
        <w:t xml:space="preserve">здійснюватися органами державної </w:t>
      </w:r>
      <w:r w:rsidR="00817372">
        <w:rPr>
          <w:color w:val="333333"/>
        </w:rPr>
        <w:t>податков</w:t>
      </w:r>
      <w:r w:rsidRPr="00C40B02">
        <w:rPr>
          <w:color w:val="333333"/>
        </w:rPr>
        <w:t>ої служби</w:t>
      </w:r>
      <w:r w:rsidR="00817372">
        <w:rPr>
          <w:color w:val="333333"/>
        </w:rPr>
        <w:t>.</w:t>
      </w:r>
      <w:r w:rsidRPr="00C40B02">
        <w:rPr>
          <w:color w:val="333333"/>
        </w:rPr>
        <w:t>.</w:t>
      </w:r>
    </w:p>
    <w:p w:rsidR="00C40B02" w:rsidRPr="00C40B02" w:rsidRDefault="00817372" w:rsidP="00C40B02">
      <w:pPr>
        <w:pStyle w:val="a3"/>
        <w:spacing w:before="227" w:after="227" w:line="336" w:lineRule="auto"/>
        <w:ind w:left="363"/>
        <w:rPr>
          <w:color w:val="333333"/>
        </w:rPr>
      </w:pPr>
      <w:r>
        <w:rPr>
          <w:color w:val="333333"/>
        </w:rPr>
        <w:t xml:space="preserve">     </w:t>
      </w:r>
      <w:r w:rsidR="00C40B02" w:rsidRPr="00C40B02">
        <w:rPr>
          <w:color w:val="333333"/>
        </w:rPr>
        <w:t xml:space="preserve"> Слід зазначити, що на дію даного акту можливий вплив зовнішніх чинників таких як прийняття змін та доповнень до чинного законодавства в цій сфері. У подальшому внесення змін</w:t>
      </w:r>
      <w:r>
        <w:rPr>
          <w:color w:val="333333"/>
        </w:rPr>
        <w:t xml:space="preserve"> </w:t>
      </w:r>
      <w:r w:rsidR="00C40B02" w:rsidRPr="00C40B02">
        <w:rPr>
          <w:color w:val="333333"/>
        </w:rPr>
        <w:t xml:space="preserve">до рішення, яке регламентує механізм справляння </w:t>
      </w:r>
      <w:r w:rsidR="00294479" w:rsidRPr="00294479">
        <w:rPr>
          <w:color w:val="333333"/>
        </w:rPr>
        <w:t xml:space="preserve">пільг для фізичних та юридичних осіб зі сплати земельного податку </w:t>
      </w:r>
      <w:r w:rsidR="00C40B02" w:rsidRPr="00C40B02">
        <w:rPr>
          <w:color w:val="333333"/>
        </w:rPr>
        <w:t>можливе у разі зміни діючого законодавства України або виникнення необхідності у нормативному врегулюванні певних правовідносин.</w:t>
      </w:r>
    </w:p>
    <w:p w:rsidR="00C40B02" w:rsidRDefault="00817372" w:rsidP="00C40B02">
      <w:pPr>
        <w:pStyle w:val="a3"/>
        <w:spacing w:before="227" w:after="227" w:line="336" w:lineRule="auto"/>
        <w:ind w:left="363"/>
        <w:rPr>
          <w:color w:val="333333"/>
        </w:rPr>
      </w:pPr>
      <w:r>
        <w:rPr>
          <w:color w:val="333333"/>
        </w:rPr>
        <w:t xml:space="preserve">     </w:t>
      </w:r>
      <w:r w:rsidR="00C40B02" w:rsidRPr="00C40B02">
        <w:rPr>
          <w:color w:val="333333"/>
        </w:rPr>
        <w:t xml:space="preserve"> Після впровадження всіх механізмів щодо </w:t>
      </w:r>
      <w:r w:rsidR="00294479">
        <w:rPr>
          <w:color w:val="333333"/>
        </w:rPr>
        <w:t>застосуван</w:t>
      </w:r>
      <w:r w:rsidR="00294479" w:rsidRPr="00294479">
        <w:rPr>
          <w:color w:val="333333"/>
        </w:rPr>
        <w:t xml:space="preserve">ня пільг для фізичних та юридичних осіб зі сплати земельного податку </w:t>
      </w:r>
      <w:r w:rsidR="00C40B02" w:rsidRPr="00C40B02">
        <w:rPr>
          <w:color w:val="333333"/>
        </w:rPr>
        <w:t xml:space="preserve">на державному рівні та прийняття цього регуляторного акта, передбачається </w:t>
      </w:r>
      <w:r w:rsidR="00294479">
        <w:rPr>
          <w:color w:val="333333"/>
        </w:rPr>
        <w:t xml:space="preserve">послаблення податкового навантаження зі сплати земельного податку на </w:t>
      </w:r>
      <w:r w:rsidR="00294479" w:rsidRPr="00294479">
        <w:rPr>
          <w:color w:val="333333"/>
        </w:rPr>
        <w:t xml:space="preserve">комунальні підприємства, засновником яких є </w:t>
      </w:r>
      <w:proofErr w:type="spellStart"/>
      <w:r w:rsidR="00294479" w:rsidRPr="00294479">
        <w:rPr>
          <w:color w:val="333333"/>
        </w:rPr>
        <w:t>Ананьївська</w:t>
      </w:r>
      <w:proofErr w:type="spellEnd"/>
      <w:r w:rsidR="00294479" w:rsidRPr="00294479">
        <w:rPr>
          <w:color w:val="333333"/>
        </w:rPr>
        <w:t xml:space="preserve"> міська рада</w:t>
      </w:r>
      <w:r w:rsidR="00C40B02" w:rsidRPr="00C40B02">
        <w:rPr>
          <w:color w:val="333333"/>
        </w:rPr>
        <w:t>.</w:t>
      </w:r>
    </w:p>
    <w:p w:rsidR="0095371B" w:rsidRDefault="0095371B" w:rsidP="00C40B02">
      <w:pPr>
        <w:pStyle w:val="a3"/>
        <w:numPr>
          <w:ilvl w:val="0"/>
          <w:numId w:val="10"/>
        </w:numPr>
        <w:spacing w:after="0"/>
        <w:ind w:right="227"/>
      </w:pPr>
      <w:r>
        <w:rPr>
          <w:b/>
          <w:bCs/>
          <w:color w:val="333333"/>
        </w:rPr>
        <w:t>Очікувані результати від прийняття регуляторного акту</w:t>
      </w:r>
    </w:p>
    <w:p w:rsidR="00C14950" w:rsidRPr="00C14950" w:rsidRDefault="0095371B" w:rsidP="00C14950">
      <w:pPr>
        <w:pStyle w:val="a3"/>
        <w:spacing w:before="227" w:after="227" w:line="336" w:lineRule="auto"/>
        <w:rPr>
          <w:color w:val="333333"/>
        </w:rPr>
      </w:pPr>
      <w:r>
        <w:rPr>
          <w:color w:val="333333"/>
        </w:rPr>
        <w:t xml:space="preserve">         </w:t>
      </w:r>
      <w:r w:rsidR="00C14950" w:rsidRPr="00C14950">
        <w:rPr>
          <w:color w:val="333333"/>
        </w:rPr>
        <w:t>Визначає очікуваних результатів прийняття запропонованого рішення припускає наведення</w:t>
      </w:r>
      <w:r w:rsidR="00C14950">
        <w:rPr>
          <w:color w:val="333333"/>
        </w:rPr>
        <w:t xml:space="preserve"> </w:t>
      </w:r>
      <w:r w:rsidR="00C14950" w:rsidRPr="00C14950">
        <w:rPr>
          <w:color w:val="333333"/>
        </w:rPr>
        <w:t>аналізу вигод та витрат, які виникають у суб’єктів, на яких поширюється дія даного регуляторного акту. Даний регуляторний акт певним чином, впливає на інтереси платників</w:t>
      </w:r>
      <w:r w:rsidR="00C14950">
        <w:rPr>
          <w:color w:val="333333"/>
        </w:rPr>
        <w:t xml:space="preserve"> </w:t>
      </w:r>
      <w:r w:rsidR="00294479">
        <w:rPr>
          <w:color w:val="333333"/>
        </w:rPr>
        <w:t xml:space="preserve">земельного </w:t>
      </w:r>
      <w:r w:rsidR="00C14950" w:rsidRPr="00C14950">
        <w:rPr>
          <w:color w:val="333333"/>
        </w:rPr>
        <w:t>податку</w:t>
      </w:r>
      <w:r w:rsidR="00294479">
        <w:rPr>
          <w:color w:val="333333"/>
        </w:rPr>
        <w:t xml:space="preserve"> </w:t>
      </w:r>
      <w:r w:rsidR="00294479" w:rsidRPr="00294479">
        <w:rPr>
          <w:color w:val="333333"/>
        </w:rPr>
        <w:t>комунальн</w:t>
      </w:r>
      <w:r w:rsidR="00294479">
        <w:rPr>
          <w:color w:val="333333"/>
        </w:rPr>
        <w:t>их</w:t>
      </w:r>
      <w:r w:rsidR="00294479" w:rsidRPr="00294479">
        <w:rPr>
          <w:color w:val="333333"/>
        </w:rPr>
        <w:t xml:space="preserve"> підприємства, засновником яких є </w:t>
      </w:r>
      <w:proofErr w:type="spellStart"/>
      <w:r w:rsidR="00294479" w:rsidRPr="00294479">
        <w:rPr>
          <w:color w:val="333333"/>
        </w:rPr>
        <w:t>Ананьївська</w:t>
      </w:r>
      <w:proofErr w:type="spellEnd"/>
      <w:r w:rsidR="00294479" w:rsidRPr="00294479">
        <w:rPr>
          <w:color w:val="333333"/>
        </w:rPr>
        <w:t xml:space="preserve"> міська рада</w:t>
      </w:r>
      <w:r w:rsidR="00C14950" w:rsidRPr="00C14950">
        <w:rPr>
          <w:color w:val="333333"/>
        </w:rPr>
        <w:t xml:space="preserve">, органів державної </w:t>
      </w:r>
      <w:r w:rsidR="00C14950">
        <w:rPr>
          <w:color w:val="333333"/>
        </w:rPr>
        <w:t>податков</w:t>
      </w:r>
      <w:r w:rsidR="00C14950" w:rsidRPr="00C14950">
        <w:rPr>
          <w:color w:val="333333"/>
        </w:rPr>
        <w:t>ої служби та місцевого самоврядування.</w:t>
      </w:r>
    </w:p>
    <w:p w:rsidR="0023545A" w:rsidRPr="00C14950" w:rsidRDefault="00C14950" w:rsidP="00C14950">
      <w:pPr>
        <w:pStyle w:val="a3"/>
        <w:spacing w:before="227" w:after="227" w:line="336" w:lineRule="auto"/>
        <w:rPr>
          <w:color w:val="333333"/>
        </w:rPr>
      </w:pPr>
      <w:r w:rsidRPr="00C14950">
        <w:rPr>
          <w:color w:val="333333"/>
        </w:rPr>
        <w:t xml:space="preserve"> </w:t>
      </w:r>
      <w:r>
        <w:rPr>
          <w:color w:val="333333"/>
        </w:rPr>
        <w:t xml:space="preserve">     </w:t>
      </w:r>
      <w:r w:rsidRPr="00C14950">
        <w:rPr>
          <w:color w:val="333333"/>
        </w:rPr>
        <w:t xml:space="preserve">Для визначення очікуваних результатів прийняття запропонованого регуляторного акта, що виникають у суб’єктів, на яких поширюються його дія, нижче наведена таблиця аналізу вигод та витрат, яка визначає результати прийняття запропонованого </w:t>
      </w:r>
      <w:proofErr w:type="spellStart"/>
      <w:r w:rsidRPr="00C14950">
        <w:rPr>
          <w:color w:val="333333"/>
        </w:rPr>
        <w:t>проєкту</w:t>
      </w:r>
      <w:proofErr w:type="spellEnd"/>
      <w:r w:rsidRPr="00C14950">
        <w:rPr>
          <w:color w:val="333333"/>
        </w:rPr>
        <w:t xml:space="preserve"> рішення.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4194"/>
        <w:gridCol w:w="3285"/>
      </w:tblGrid>
      <w:tr w:rsidR="0023545A" w:rsidTr="0023545A">
        <w:tc>
          <w:tcPr>
            <w:tcW w:w="2376" w:type="dxa"/>
          </w:tcPr>
          <w:p w:rsidR="0023545A" w:rsidRPr="0023545A" w:rsidRDefault="0023545A" w:rsidP="0023545A">
            <w:pPr>
              <w:spacing w:before="227" w:after="227" w:line="336" w:lineRule="auto"/>
              <w:ind w:left="36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354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lastRenderedPageBreak/>
              <w:t>Об’єкт впливу</w:t>
            </w:r>
          </w:p>
        </w:tc>
        <w:tc>
          <w:tcPr>
            <w:tcW w:w="4194" w:type="dxa"/>
          </w:tcPr>
          <w:p w:rsidR="0023545A" w:rsidRPr="0023545A" w:rsidRDefault="0023545A" w:rsidP="0023545A">
            <w:pPr>
              <w:spacing w:before="227" w:after="227" w:line="336" w:lineRule="auto"/>
              <w:ind w:left="36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354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Вигоди</w:t>
            </w:r>
          </w:p>
        </w:tc>
        <w:tc>
          <w:tcPr>
            <w:tcW w:w="3285" w:type="dxa"/>
          </w:tcPr>
          <w:p w:rsidR="0023545A" w:rsidRPr="0023545A" w:rsidRDefault="0023545A" w:rsidP="0023545A">
            <w:pPr>
              <w:spacing w:before="227" w:after="227" w:line="336" w:lineRule="auto"/>
              <w:ind w:left="36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354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Витрати</w:t>
            </w:r>
          </w:p>
        </w:tc>
      </w:tr>
      <w:tr w:rsidR="0023545A" w:rsidTr="0023545A">
        <w:tc>
          <w:tcPr>
            <w:tcW w:w="2376" w:type="dxa"/>
          </w:tcPr>
          <w:p w:rsidR="0023545A" w:rsidRPr="0023545A" w:rsidRDefault="0023545A" w:rsidP="0023545A">
            <w:pPr>
              <w:spacing w:before="227" w:after="227" w:line="33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354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Держава</w:t>
            </w:r>
          </w:p>
        </w:tc>
        <w:tc>
          <w:tcPr>
            <w:tcW w:w="4194" w:type="dxa"/>
          </w:tcPr>
          <w:p w:rsidR="0023545A" w:rsidRPr="0023545A" w:rsidRDefault="0023545A" w:rsidP="00294479">
            <w:pPr>
              <w:spacing w:before="227" w:after="22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354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Виконання норм Податковог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о кодексу України щодо </w:t>
            </w:r>
            <w:r w:rsidR="00294479" w:rsidRPr="002944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встановлення пільг для фізичн</w:t>
            </w:r>
            <w:r w:rsidR="002944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их та юридичних осіб зі сплати </w:t>
            </w:r>
            <w:r w:rsidR="00294479" w:rsidRPr="002944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земельного податку </w:t>
            </w:r>
            <w:r w:rsidRPr="002354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всіма особами, що визначені платниками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r w:rsidRPr="002354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податку</w:t>
            </w:r>
          </w:p>
        </w:tc>
        <w:tc>
          <w:tcPr>
            <w:tcW w:w="3285" w:type="dxa"/>
          </w:tcPr>
          <w:p w:rsidR="0023545A" w:rsidRPr="0023545A" w:rsidRDefault="0023545A" w:rsidP="0023545A">
            <w:pPr>
              <w:spacing w:before="227" w:after="227" w:line="336" w:lineRule="auto"/>
              <w:ind w:left="36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354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Відсутні</w:t>
            </w:r>
          </w:p>
        </w:tc>
      </w:tr>
      <w:tr w:rsidR="0023545A" w:rsidTr="0023545A">
        <w:tc>
          <w:tcPr>
            <w:tcW w:w="2376" w:type="dxa"/>
          </w:tcPr>
          <w:p w:rsidR="0023545A" w:rsidRPr="0023545A" w:rsidRDefault="0023545A" w:rsidP="0023545A">
            <w:pPr>
              <w:spacing w:before="227" w:after="227" w:line="33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354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Органи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м</w:t>
            </w:r>
            <w:r w:rsidRPr="002354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ісцевого самоврядування</w:t>
            </w:r>
          </w:p>
        </w:tc>
        <w:tc>
          <w:tcPr>
            <w:tcW w:w="4194" w:type="dxa"/>
          </w:tcPr>
          <w:p w:rsidR="0023545A" w:rsidRPr="0023545A" w:rsidRDefault="0023545A" w:rsidP="00294479">
            <w:pPr>
              <w:spacing w:before="227" w:after="22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Виконання вимог Податкового </w:t>
            </w:r>
            <w:r w:rsidRPr="002354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кодексу України в частині встановлення </w:t>
            </w:r>
            <w:r w:rsidR="00294479" w:rsidRPr="002944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пільг для фізичних та юридичних осіб зі сплати земельного податку</w:t>
            </w:r>
            <w:r w:rsidR="002944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285" w:type="dxa"/>
          </w:tcPr>
          <w:p w:rsidR="0023545A" w:rsidRPr="0023545A" w:rsidRDefault="0023545A" w:rsidP="0023545A">
            <w:pPr>
              <w:spacing w:before="227" w:after="227" w:line="336" w:lineRule="auto"/>
              <w:ind w:left="36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354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Відсутні</w:t>
            </w:r>
          </w:p>
        </w:tc>
      </w:tr>
      <w:tr w:rsidR="0023545A" w:rsidTr="0023545A">
        <w:tc>
          <w:tcPr>
            <w:tcW w:w="2376" w:type="dxa"/>
          </w:tcPr>
          <w:p w:rsidR="0023545A" w:rsidRPr="0023545A" w:rsidRDefault="0023545A" w:rsidP="0023545A">
            <w:pPr>
              <w:spacing w:before="227" w:after="227" w:line="33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Суб’єкт </w:t>
            </w:r>
            <w:r w:rsidRPr="002354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ідприємницької </w:t>
            </w:r>
            <w:r w:rsidRPr="002354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діяльності</w:t>
            </w:r>
          </w:p>
        </w:tc>
        <w:tc>
          <w:tcPr>
            <w:tcW w:w="4194" w:type="dxa"/>
          </w:tcPr>
          <w:p w:rsidR="0023545A" w:rsidRPr="0023545A" w:rsidRDefault="0023545A" w:rsidP="00294479">
            <w:pPr>
              <w:spacing w:before="227" w:after="22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354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Прозорий механізм справляння </w:t>
            </w:r>
            <w:r w:rsidR="00294479" w:rsidRPr="002944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пільг для фізичних та юридичних осіб зі сплати земельного податку </w:t>
            </w:r>
            <w:r w:rsidRPr="002354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забезпечить платників </w:t>
            </w:r>
            <w:r w:rsidR="002944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земельного</w:t>
            </w:r>
            <w:r w:rsidRPr="002354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податку прозорим та зрозумілим механізмом, простим у застосуванні, на підставі якого платниками буде здійснюватися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r w:rsidRPr="002354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нарахування податкового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</w:t>
            </w:r>
            <w:r w:rsidRPr="002354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обов’язання зі сплатити </w:t>
            </w:r>
            <w:r w:rsidR="002944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земельного податку</w:t>
            </w:r>
          </w:p>
        </w:tc>
        <w:tc>
          <w:tcPr>
            <w:tcW w:w="3285" w:type="dxa"/>
          </w:tcPr>
          <w:p w:rsidR="0023545A" w:rsidRPr="0023545A" w:rsidRDefault="00BB49B5" w:rsidP="0023545A">
            <w:pPr>
              <w:spacing w:before="227" w:after="227" w:line="33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      </w:t>
            </w:r>
            <w:r w:rsidR="00294479" w:rsidRPr="002354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Відсутні</w:t>
            </w:r>
          </w:p>
        </w:tc>
      </w:tr>
    </w:tbl>
    <w:p w:rsidR="0095371B" w:rsidRDefault="0095371B" w:rsidP="00C40B02">
      <w:pPr>
        <w:pStyle w:val="a3"/>
        <w:numPr>
          <w:ilvl w:val="0"/>
          <w:numId w:val="10"/>
        </w:numPr>
        <w:spacing w:before="227" w:beforeAutospacing="0" w:after="227" w:line="336" w:lineRule="auto"/>
        <w:ind w:right="227"/>
      </w:pPr>
      <w:r w:rsidRPr="00307001">
        <w:rPr>
          <w:b/>
          <w:bCs/>
          <w:color w:val="333333"/>
        </w:rPr>
        <w:t>Обґрунтування строку дії регуляторного акту</w:t>
      </w:r>
      <w:r w:rsidRPr="00307001">
        <w:rPr>
          <w:color w:val="333333"/>
        </w:rPr>
        <w:t> </w:t>
      </w:r>
    </w:p>
    <w:p w:rsidR="0095371B" w:rsidRDefault="0095371B" w:rsidP="0095371B">
      <w:pPr>
        <w:pStyle w:val="a3"/>
        <w:spacing w:before="227" w:beforeAutospacing="0" w:after="227" w:line="336" w:lineRule="auto"/>
      </w:pPr>
      <w:r>
        <w:rPr>
          <w:color w:val="333333"/>
        </w:rPr>
        <w:t xml:space="preserve">         Строк дії регуляторного акту пропонується </w:t>
      </w:r>
      <w:r w:rsidR="00FA2CCA">
        <w:rPr>
          <w:color w:val="333333"/>
        </w:rPr>
        <w:t xml:space="preserve">ввести з 01 січня 2024 року та не </w:t>
      </w:r>
      <w:r>
        <w:rPr>
          <w:color w:val="333333"/>
        </w:rPr>
        <w:t>обмеж</w:t>
      </w:r>
      <w:r w:rsidR="00DB6776">
        <w:rPr>
          <w:color w:val="333333"/>
        </w:rPr>
        <w:t>ува</w:t>
      </w:r>
      <w:r>
        <w:rPr>
          <w:color w:val="333333"/>
        </w:rPr>
        <w:t>ти терміном. Зміни та доповнення до даного регуляторного акту можуть вноситись у разі зміни до чинного законодавства. </w:t>
      </w:r>
    </w:p>
    <w:p w:rsidR="0095371B" w:rsidRDefault="0095371B" w:rsidP="00C40B02">
      <w:pPr>
        <w:pStyle w:val="a3"/>
        <w:numPr>
          <w:ilvl w:val="0"/>
          <w:numId w:val="10"/>
        </w:numPr>
        <w:spacing w:after="0"/>
        <w:ind w:right="227"/>
      </w:pPr>
      <w:r>
        <w:rPr>
          <w:b/>
          <w:bCs/>
          <w:color w:val="333333"/>
        </w:rPr>
        <w:t>Показники результативності регуляторного акту</w:t>
      </w:r>
    </w:p>
    <w:p w:rsidR="0095371B" w:rsidRDefault="0095371B" w:rsidP="0095371B">
      <w:pPr>
        <w:pStyle w:val="a3"/>
        <w:spacing w:before="227" w:beforeAutospacing="0" w:after="227" w:line="336" w:lineRule="auto"/>
      </w:pPr>
      <w:r>
        <w:rPr>
          <w:color w:val="333333"/>
        </w:rPr>
        <w:t> </w:t>
      </w:r>
      <w:r w:rsidR="00FE5A29">
        <w:rPr>
          <w:color w:val="333333"/>
        </w:rPr>
        <w:t xml:space="preserve">       </w:t>
      </w:r>
      <w:r>
        <w:rPr>
          <w:color w:val="333333"/>
        </w:rPr>
        <w:t xml:space="preserve"> Показники результативності запровадженого рішення є </w:t>
      </w:r>
      <w:r w:rsidR="00BB49B5" w:rsidRPr="00BB49B5">
        <w:rPr>
          <w:color w:val="333333"/>
        </w:rPr>
        <w:t>з</w:t>
      </w:r>
      <w:r w:rsidR="00BB49B5">
        <w:rPr>
          <w:color w:val="333333"/>
        </w:rPr>
        <w:t>мен</w:t>
      </w:r>
      <w:r w:rsidR="00BB49B5" w:rsidRPr="00BB49B5">
        <w:rPr>
          <w:color w:val="333333"/>
        </w:rPr>
        <w:t>шення навантаження на суб’єктів господарювання</w:t>
      </w:r>
      <w:r w:rsidR="00BB49B5" w:rsidRPr="00BB49B5">
        <w:t xml:space="preserve"> </w:t>
      </w:r>
      <w:r w:rsidR="00BB49B5">
        <w:t xml:space="preserve">- </w:t>
      </w:r>
      <w:r w:rsidR="00BB49B5" w:rsidRPr="00BB49B5">
        <w:rPr>
          <w:color w:val="333333"/>
        </w:rPr>
        <w:t xml:space="preserve">комунальні підприємства, засновником яких є </w:t>
      </w:r>
      <w:proofErr w:type="spellStart"/>
      <w:r w:rsidR="00BB49B5" w:rsidRPr="00BB49B5">
        <w:rPr>
          <w:color w:val="333333"/>
        </w:rPr>
        <w:t>Ананьївська</w:t>
      </w:r>
      <w:proofErr w:type="spellEnd"/>
      <w:r w:rsidR="00BB49B5" w:rsidRPr="00BB49B5">
        <w:rPr>
          <w:color w:val="333333"/>
        </w:rPr>
        <w:t xml:space="preserve"> міська рада, що</w:t>
      </w:r>
      <w:r w:rsidR="00BB49B5">
        <w:rPr>
          <w:color w:val="333333"/>
        </w:rPr>
        <w:t>б</w:t>
      </w:r>
      <w:r w:rsidR="00BB49B5" w:rsidRPr="00BB49B5">
        <w:rPr>
          <w:color w:val="333333"/>
        </w:rPr>
        <w:t xml:space="preserve"> в сою чергу </w:t>
      </w:r>
      <w:r w:rsidR="00BB49B5">
        <w:rPr>
          <w:color w:val="333333"/>
        </w:rPr>
        <w:t>не допустити</w:t>
      </w:r>
      <w:r w:rsidR="00BB49B5" w:rsidRPr="00BB49B5">
        <w:rPr>
          <w:color w:val="333333"/>
        </w:rPr>
        <w:t xml:space="preserve">  до нарахування пені, штрафних санкцій за несвоєчасну сплату,  збільшить недоїмку із сплати земельних податків</w:t>
      </w:r>
      <w:r>
        <w:rPr>
          <w:color w:val="333333"/>
        </w:rPr>
        <w:t>. </w:t>
      </w:r>
    </w:p>
    <w:p w:rsidR="0095371B" w:rsidRDefault="0095371B" w:rsidP="00C40B02">
      <w:pPr>
        <w:pStyle w:val="a3"/>
        <w:numPr>
          <w:ilvl w:val="0"/>
          <w:numId w:val="10"/>
        </w:numPr>
        <w:spacing w:after="0"/>
        <w:ind w:right="227"/>
      </w:pPr>
      <w:r>
        <w:rPr>
          <w:b/>
          <w:bCs/>
          <w:color w:val="333333"/>
        </w:rPr>
        <w:t>Заходи з відстеження результативності регуляторного акту</w:t>
      </w:r>
    </w:p>
    <w:p w:rsidR="00C40B02" w:rsidRDefault="0095371B" w:rsidP="00C40B02">
      <w:pPr>
        <w:pStyle w:val="a3"/>
        <w:spacing w:before="227" w:beforeAutospacing="0" w:after="227" w:line="336" w:lineRule="auto"/>
      </w:pPr>
      <w:r>
        <w:rPr>
          <w:color w:val="333333"/>
        </w:rPr>
        <w:t>    </w:t>
      </w:r>
      <w:r w:rsidR="00C40B02">
        <w:rPr>
          <w:color w:val="333333"/>
        </w:rPr>
        <w:t xml:space="preserve">Оцінка ефективності регуляторного акту буде здійснена за допомогою проведення базового, повторного та періодичного відстеження результативності регуляторного акту на </w:t>
      </w:r>
      <w:r w:rsidR="00C40B02" w:rsidRPr="00803F43">
        <w:rPr>
          <w:color w:val="333333"/>
        </w:rPr>
        <w:t>підставі звітів Державної казначейської служби.</w:t>
      </w:r>
    </w:p>
    <w:p w:rsidR="00FE5A29" w:rsidRDefault="00FE5A29" w:rsidP="00FE5A29">
      <w:pPr>
        <w:pStyle w:val="a3"/>
        <w:spacing w:before="227" w:beforeAutospacing="0" w:after="227"/>
        <w:rPr>
          <w:color w:val="333333"/>
        </w:rPr>
      </w:pPr>
      <w:bookmarkStart w:id="0" w:name="_GoBack"/>
      <w:bookmarkEnd w:id="0"/>
      <w:r>
        <w:rPr>
          <w:color w:val="333333"/>
        </w:rPr>
        <w:t>Начальник фінансового управління</w:t>
      </w:r>
    </w:p>
    <w:p w:rsidR="0005575F" w:rsidRPr="0005575F" w:rsidRDefault="00FE5A29" w:rsidP="0023545A">
      <w:pPr>
        <w:pStyle w:val="a3"/>
        <w:spacing w:before="227" w:beforeAutospacing="0" w:after="227"/>
        <w:rPr>
          <w:b/>
          <w:bCs/>
          <w:kern w:val="36"/>
          <w:sz w:val="48"/>
          <w:szCs w:val="48"/>
        </w:rPr>
      </w:pPr>
      <w:proofErr w:type="spellStart"/>
      <w:r>
        <w:rPr>
          <w:color w:val="333333"/>
        </w:rPr>
        <w:t>Ананьївської</w:t>
      </w:r>
      <w:proofErr w:type="spellEnd"/>
      <w:r>
        <w:rPr>
          <w:color w:val="333333"/>
        </w:rPr>
        <w:t xml:space="preserve"> мі</w:t>
      </w:r>
      <w:r w:rsidR="0095371B">
        <w:rPr>
          <w:color w:val="333333"/>
        </w:rPr>
        <w:t>ської ради                                    </w:t>
      </w:r>
      <w:r>
        <w:rPr>
          <w:color w:val="333333"/>
        </w:rPr>
        <w:t xml:space="preserve">             </w:t>
      </w:r>
      <w:r w:rsidR="0095371B">
        <w:rPr>
          <w:color w:val="333333"/>
        </w:rPr>
        <w:t xml:space="preserve">             </w:t>
      </w:r>
      <w:r>
        <w:rPr>
          <w:color w:val="333333"/>
        </w:rPr>
        <w:t>Андрій ПРОДАН</w:t>
      </w:r>
    </w:p>
    <w:sectPr w:rsidR="0005575F" w:rsidRPr="000557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F4B94"/>
    <w:multiLevelType w:val="multilevel"/>
    <w:tmpl w:val="4B183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C5107D"/>
    <w:multiLevelType w:val="multilevel"/>
    <w:tmpl w:val="8DB4C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A0224C"/>
    <w:multiLevelType w:val="multilevel"/>
    <w:tmpl w:val="EBD61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AA38BD"/>
    <w:multiLevelType w:val="multilevel"/>
    <w:tmpl w:val="EF66C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98405F"/>
    <w:multiLevelType w:val="multilevel"/>
    <w:tmpl w:val="5A40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9C7C38"/>
    <w:multiLevelType w:val="multilevel"/>
    <w:tmpl w:val="8F68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896AE9"/>
    <w:multiLevelType w:val="hybridMultilevel"/>
    <w:tmpl w:val="98EC02B2"/>
    <w:lvl w:ilvl="0" w:tplc="96F6DEE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333333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ACE24BF"/>
    <w:multiLevelType w:val="multilevel"/>
    <w:tmpl w:val="CE7A9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4B3D92"/>
    <w:multiLevelType w:val="multilevel"/>
    <w:tmpl w:val="AB3A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FE32DA"/>
    <w:multiLevelType w:val="multilevel"/>
    <w:tmpl w:val="3CF27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245"/>
    <w:rsid w:val="000206DA"/>
    <w:rsid w:val="000368ED"/>
    <w:rsid w:val="0005575F"/>
    <w:rsid w:val="0018012B"/>
    <w:rsid w:val="001D0EF4"/>
    <w:rsid w:val="0023545A"/>
    <w:rsid w:val="00237BA7"/>
    <w:rsid w:val="00294479"/>
    <w:rsid w:val="002D4544"/>
    <w:rsid w:val="00307001"/>
    <w:rsid w:val="00322245"/>
    <w:rsid w:val="003334F6"/>
    <w:rsid w:val="00350DB5"/>
    <w:rsid w:val="004B1C3A"/>
    <w:rsid w:val="004E490B"/>
    <w:rsid w:val="00516B41"/>
    <w:rsid w:val="00575D5E"/>
    <w:rsid w:val="0061242C"/>
    <w:rsid w:val="00614D5F"/>
    <w:rsid w:val="0069249F"/>
    <w:rsid w:val="006B0E89"/>
    <w:rsid w:val="00704024"/>
    <w:rsid w:val="00710722"/>
    <w:rsid w:val="00724D91"/>
    <w:rsid w:val="00725590"/>
    <w:rsid w:val="00761E56"/>
    <w:rsid w:val="007C71AD"/>
    <w:rsid w:val="00817372"/>
    <w:rsid w:val="00857784"/>
    <w:rsid w:val="008E6BFE"/>
    <w:rsid w:val="008E7186"/>
    <w:rsid w:val="0095371B"/>
    <w:rsid w:val="00954A6A"/>
    <w:rsid w:val="00994E52"/>
    <w:rsid w:val="00AD1648"/>
    <w:rsid w:val="00AE752E"/>
    <w:rsid w:val="00B94DC3"/>
    <w:rsid w:val="00BB49B5"/>
    <w:rsid w:val="00BC2A52"/>
    <w:rsid w:val="00BE6153"/>
    <w:rsid w:val="00C14950"/>
    <w:rsid w:val="00C40B02"/>
    <w:rsid w:val="00C66EE3"/>
    <w:rsid w:val="00C91CA0"/>
    <w:rsid w:val="00CB73EF"/>
    <w:rsid w:val="00CE5CA2"/>
    <w:rsid w:val="00CF2034"/>
    <w:rsid w:val="00D44D7E"/>
    <w:rsid w:val="00D90C33"/>
    <w:rsid w:val="00DB6776"/>
    <w:rsid w:val="00DE3B5F"/>
    <w:rsid w:val="00FA2CCA"/>
    <w:rsid w:val="00FA59E6"/>
    <w:rsid w:val="00FC33F1"/>
    <w:rsid w:val="00FE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575F"/>
    <w:pPr>
      <w:keepNext/>
      <w:spacing w:before="100"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75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05575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CF2034"/>
    <w:pPr>
      <w:ind w:left="720"/>
      <w:contextualSpacing/>
    </w:pPr>
  </w:style>
  <w:style w:type="table" w:styleId="a5">
    <w:name w:val="Table Grid"/>
    <w:basedOn w:val="a1"/>
    <w:uiPriority w:val="59"/>
    <w:rsid w:val="00C91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CE5CA2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CE5CA2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a0"/>
    <w:rsid w:val="00CE5CA2"/>
    <w:rPr>
      <w:rFonts w:ascii="TimesNewRomanPS-ItalicMT" w:hAnsi="TimesNewRomanPS-ItalicMT" w:hint="default"/>
      <w:b w:val="0"/>
      <w:bCs w:val="0"/>
      <w:i/>
      <w:iCs/>
      <w:color w:val="000000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7C7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71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575F"/>
    <w:pPr>
      <w:keepNext/>
      <w:spacing w:before="100"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75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05575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CF2034"/>
    <w:pPr>
      <w:ind w:left="720"/>
      <w:contextualSpacing/>
    </w:pPr>
  </w:style>
  <w:style w:type="table" w:styleId="a5">
    <w:name w:val="Table Grid"/>
    <w:basedOn w:val="a1"/>
    <w:uiPriority w:val="59"/>
    <w:rsid w:val="00C91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CE5CA2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CE5CA2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a0"/>
    <w:rsid w:val="00CE5CA2"/>
    <w:rPr>
      <w:rFonts w:ascii="TimesNewRomanPS-ItalicMT" w:hAnsi="TimesNewRomanPS-ItalicMT" w:hint="default"/>
      <w:b w:val="0"/>
      <w:bCs w:val="0"/>
      <w:i/>
      <w:iCs/>
      <w:color w:val="000000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7C7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71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7</Pages>
  <Words>8261</Words>
  <Characters>4709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2023-05-08T12:12:00Z</cp:lastPrinted>
  <dcterms:created xsi:type="dcterms:W3CDTF">2023-05-04T13:04:00Z</dcterms:created>
  <dcterms:modified xsi:type="dcterms:W3CDTF">2023-09-07T05:57:00Z</dcterms:modified>
</cp:coreProperties>
</file>