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690AAE" w:rsidRDefault="00690AAE" w:rsidP="00690AAE">
      <w:pPr>
        <w:shd w:val="clear" w:color="auto" w:fill="FFFFFF"/>
        <w:jc w:val="center"/>
        <w:rPr>
          <w:b/>
          <w:spacing w:val="-1"/>
          <w:sz w:val="32"/>
          <w:szCs w:val="32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AE" w:rsidRDefault="00690AAE" w:rsidP="00690AAE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АНАНЬЇВСЬКА МІСЬКА РАДА</w:t>
      </w:r>
    </w:p>
    <w:p w:rsidR="00690AAE" w:rsidRDefault="00690AAE" w:rsidP="00690AAE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ПРОЄКТ РІШЕННЯ</w:t>
      </w:r>
    </w:p>
    <w:p w:rsidR="00690AAE" w:rsidRDefault="00690AAE" w:rsidP="00690AAE">
      <w:pPr>
        <w:rPr>
          <w:sz w:val="20"/>
          <w:szCs w:val="20"/>
        </w:rPr>
      </w:pPr>
    </w:p>
    <w:p w:rsidR="00690AAE" w:rsidRDefault="00690AAE" w:rsidP="00690AAE">
      <w:r>
        <w:t xml:space="preserve">________________  2023 року                                                                                    № _____ </w:t>
      </w:r>
    </w:p>
    <w:p w:rsidR="00690AAE" w:rsidRDefault="00690AAE" w:rsidP="00690AAE">
      <w:pPr>
        <w:jc w:val="center"/>
        <w:rPr>
          <w:b/>
          <w:sz w:val="20"/>
          <w:szCs w:val="20"/>
        </w:rPr>
      </w:pP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A414B8" w:rsidRDefault="00690AAE" w:rsidP="00A414B8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</w:t>
      </w:r>
      <w:r w:rsidR="006F4B91">
        <w:rPr>
          <w:rFonts w:eastAsia="Times New Roman"/>
          <w:b/>
          <w:bCs/>
          <w:sz w:val="28"/>
          <w:szCs w:val="28"/>
          <w:lang w:eastAsia="uk-UA"/>
        </w:rPr>
        <w:t xml:space="preserve">встановлення </w:t>
      </w:r>
      <w:r w:rsidR="00A414B8">
        <w:rPr>
          <w:rFonts w:eastAsia="Times New Roman"/>
          <w:b/>
          <w:bCs/>
          <w:sz w:val="28"/>
          <w:szCs w:val="28"/>
          <w:lang w:eastAsia="uk-UA"/>
        </w:rPr>
        <w:t xml:space="preserve">пільг для фізичних та юридичних осіб зі сплати </w:t>
      </w:r>
    </w:p>
    <w:p w:rsidR="001D0E71" w:rsidRPr="001D0E71" w:rsidRDefault="00A414B8" w:rsidP="00A414B8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земельного податку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326C38" w:rsidRDefault="00940711" w:rsidP="00A414B8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Керуючись статтями 26,59,69 </w:t>
      </w:r>
      <w:r w:rsidRPr="001D0E71">
        <w:rPr>
          <w:rFonts w:eastAsia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C42C1B">
        <w:rPr>
          <w:rFonts w:eastAsia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стат</w:t>
      </w:r>
      <w:r w:rsidR="00F317B5">
        <w:rPr>
          <w:rFonts w:eastAsia="Times New Roman"/>
          <w:sz w:val="28"/>
          <w:szCs w:val="28"/>
          <w:lang w:eastAsia="uk-UA"/>
        </w:rPr>
        <w:t>тями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690AAE" w:rsidRPr="00690AAE">
        <w:rPr>
          <w:rFonts w:eastAsia="Times New Roman"/>
          <w:sz w:val="28"/>
          <w:szCs w:val="28"/>
          <w:lang w:eastAsia="uk-UA"/>
        </w:rPr>
        <w:t>281</w:t>
      </w:r>
      <w:r w:rsidR="003D55EA">
        <w:rPr>
          <w:rFonts w:eastAsia="Times New Roman"/>
          <w:sz w:val="28"/>
          <w:szCs w:val="28"/>
          <w:lang w:eastAsia="uk-UA"/>
        </w:rPr>
        <w:t xml:space="preserve">, 282, </w:t>
      </w:r>
      <w:r w:rsidR="001D0E71" w:rsidRPr="001D0E71">
        <w:rPr>
          <w:rFonts w:eastAsia="Times New Roman"/>
          <w:sz w:val="28"/>
          <w:szCs w:val="28"/>
          <w:lang w:eastAsia="uk-UA"/>
        </w:rPr>
        <w:t>284</w:t>
      </w:r>
      <w:r w:rsidR="00690AAE"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Податкового Кодексу України, 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</w:t>
      </w:r>
      <w:r w:rsidR="00281C51">
        <w:rPr>
          <w:rFonts w:eastAsiaTheme="minorHAnsi"/>
          <w:sz w:val="28"/>
          <w:szCs w:val="28"/>
          <w:lang w:eastAsia="ar-SA"/>
        </w:rPr>
        <w:t>___________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 № ____ </w:t>
      </w:r>
      <w:r w:rsidR="00F85AB0">
        <w:rPr>
          <w:rFonts w:eastAsiaTheme="minorHAnsi"/>
          <w:sz w:val="28"/>
          <w:szCs w:val="28"/>
          <w:lang w:eastAsia="ar-SA"/>
        </w:rPr>
        <w:t>«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Про схвалення </w:t>
      </w:r>
      <w:proofErr w:type="spellStart"/>
      <w:r w:rsidR="00326C38" w:rsidRPr="00326C38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="00326C38" w:rsidRPr="00326C38">
        <w:rPr>
          <w:rFonts w:eastAsiaTheme="minorHAnsi"/>
          <w:sz w:val="28"/>
          <w:szCs w:val="28"/>
          <w:lang w:eastAsia="ar-SA"/>
        </w:rPr>
        <w:t xml:space="preserve"> рішення </w:t>
      </w:r>
      <w:r w:rsidR="00281C51">
        <w:rPr>
          <w:rFonts w:eastAsiaTheme="minorHAnsi"/>
          <w:sz w:val="28"/>
          <w:szCs w:val="28"/>
          <w:lang w:eastAsia="ar-SA"/>
        </w:rPr>
        <w:t>«</w:t>
      </w:r>
      <w:r w:rsidR="00A414B8" w:rsidRPr="00A414B8">
        <w:rPr>
          <w:rFonts w:eastAsiaTheme="minorHAnsi"/>
          <w:sz w:val="28"/>
          <w:szCs w:val="28"/>
          <w:lang w:eastAsia="ar-SA"/>
        </w:rPr>
        <w:t xml:space="preserve">Про </w:t>
      </w:r>
      <w:r w:rsidR="00B246B9" w:rsidRPr="00B246B9">
        <w:rPr>
          <w:rFonts w:eastAsiaTheme="minorHAnsi"/>
          <w:sz w:val="28"/>
          <w:szCs w:val="28"/>
          <w:lang w:eastAsia="ar-SA"/>
        </w:rPr>
        <w:t xml:space="preserve">встановлення </w:t>
      </w:r>
      <w:r w:rsidR="00A414B8" w:rsidRPr="00A414B8">
        <w:rPr>
          <w:rFonts w:eastAsiaTheme="minorHAnsi"/>
          <w:sz w:val="28"/>
          <w:szCs w:val="28"/>
          <w:lang w:eastAsia="ar-SA"/>
        </w:rPr>
        <w:t>пільг для фізичних та юридичних осіб зі сплати земельного податку</w:t>
      </w:r>
      <w:r w:rsidR="00281C51" w:rsidRPr="00281C51">
        <w:rPr>
          <w:rFonts w:eastAsiaTheme="minorHAnsi"/>
          <w:sz w:val="28"/>
          <w:szCs w:val="28"/>
          <w:lang w:eastAsia="ar-SA"/>
        </w:rPr>
        <w:t>»</w:t>
      </w:r>
      <w:r w:rsidR="00F317B5">
        <w:rPr>
          <w:rFonts w:eastAsiaTheme="minorHAnsi"/>
          <w:sz w:val="28"/>
          <w:szCs w:val="28"/>
          <w:lang w:eastAsia="ar-SA"/>
        </w:rPr>
        <w:t>,</w:t>
      </w:r>
      <w:r w:rsidR="00326C38" w:rsidRPr="001C079E">
        <w:rPr>
          <w:rFonts w:eastAsia="Times New Roman"/>
          <w:sz w:val="28"/>
          <w:szCs w:val="28"/>
          <w:lang w:eastAsia="uk-UA"/>
        </w:rPr>
        <w:t xml:space="preserve"> </w:t>
      </w:r>
      <w:r w:rsidR="003D55EA" w:rsidRPr="003D55EA">
        <w:rPr>
          <w:rFonts w:eastAsia="Times New Roman"/>
          <w:sz w:val="28"/>
          <w:szCs w:val="28"/>
          <w:lang w:eastAsia="uk-UA"/>
        </w:rPr>
        <w:t xml:space="preserve">експертний висновок та рекомендації постійної комісії </w:t>
      </w:r>
      <w:proofErr w:type="spellStart"/>
      <w:r w:rsidR="003D55EA" w:rsidRPr="003D55EA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3D55EA" w:rsidRPr="003D55EA">
        <w:rPr>
          <w:rFonts w:eastAsia="Times New Roman"/>
          <w:sz w:val="28"/>
          <w:szCs w:val="28"/>
          <w:lang w:eastAsia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співробітництва,  </w:t>
      </w:r>
      <w:proofErr w:type="spellStart"/>
      <w:r w:rsidR="003D55EA" w:rsidRPr="003D55EA">
        <w:rPr>
          <w:rFonts w:eastAsia="Times New Roman"/>
          <w:sz w:val="28"/>
          <w:szCs w:val="28"/>
          <w:lang w:eastAsia="uk-UA"/>
        </w:rPr>
        <w:t>Ананьївська</w:t>
      </w:r>
      <w:proofErr w:type="spellEnd"/>
      <w:r w:rsidR="003D55EA" w:rsidRPr="003D55EA">
        <w:rPr>
          <w:rFonts w:eastAsia="Times New Roman"/>
          <w:sz w:val="28"/>
          <w:szCs w:val="28"/>
          <w:lang w:eastAsia="uk-UA"/>
        </w:rPr>
        <w:t xml:space="preserve"> міська рада</w:t>
      </w:r>
    </w:p>
    <w:p w:rsidR="00621826" w:rsidRPr="001C079E" w:rsidRDefault="00621826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1D0E71" w:rsidRDefault="001D0E71" w:rsidP="001D0E71">
      <w:pPr>
        <w:jc w:val="center"/>
        <w:rPr>
          <w:rFonts w:eastAsia="Times New Roman"/>
          <w:sz w:val="27"/>
          <w:szCs w:val="27"/>
          <w:lang w:eastAsia="uk-UA"/>
        </w:rPr>
      </w:pPr>
    </w:p>
    <w:p w:rsidR="00281C51" w:rsidRDefault="001D0E71" w:rsidP="003D55EA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 </w:t>
      </w:r>
      <w:r w:rsidR="00A414B8">
        <w:rPr>
          <w:rFonts w:eastAsia="Times New Roman"/>
          <w:sz w:val="28"/>
          <w:szCs w:val="28"/>
          <w:lang w:eastAsia="uk-UA"/>
        </w:rPr>
        <w:t xml:space="preserve">Установити </w:t>
      </w:r>
      <w:r w:rsidR="00281C51" w:rsidRPr="00281C51">
        <w:rPr>
          <w:rFonts w:eastAsia="Times New Roman"/>
          <w:sz w:val="28"/>
          <w:szCs w:val="28"/>
          <w:lang w:eastAsia="uk-UA"/>
        </w:rPr>
        <w:t xml:space="preserve">на території </w:t>
      </w:r>
      <w:proofErr w:type="spellStart"/>
      <w:r w:rsidR="00281C51" w:rsidRPr="00281C51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="00281C51" w:rsidRPr="00281C51">
        <w:rPr>
          <w:rFonts w:eastAsia="Times New Roman"/>
          <w:sz w:val="28"/>
          <w:szCs w:val="28"/>
          <w:lang w:eastAsia="uk-UA"/>
        </w:rPr>
        <w:t xml:space="preserve"> міської територіальної громади</w:t>
      </w:r>
      <w:r w:rsidR="00A414B8">
        <w:rPr>
          <w:rFonts w:eastAsia="Times New Roman"/>
          <w:sz w:val="28"/>
          <w:szCs w:val="28"/>
          <w:lang w:eastAsia="uk-UA"/>
        </w:rPr>
        <w:t xml:space="preserve"> </w:t>
      </w:r>
      <w:r w:rsidR="00D1450E">
        <w:rPr>
          <w:rFonts w:eastAsia="Times New Roman"/>
          <w:sz w:val="28"/>
          <w:szCs w:val="28"/>
          <w:lang w:eastAsia="uk-UA"/>
        </w:rPr>
        <w:t>п</w:t>
      </w:r>
      <w:r w:rsidR="003D55EA" w:rsidRPr="003D55EA">
        <w:rPr>
          <w:rFonts w:eastAsia="Times New Roman"/>
          <w:sz w:val="28"/>
          <w:szCs w:val="28"/>
          <w:lang w:eastAsia="uk-UA"/>
        </w:rPr>
        <w:t>ільги для фізичних та юридичних осіб, наданих</w:t>
      </w:r>
      <w:r w:rsidR="003D55EA">
        <w:rPr>
          <w:rFonts w:eastAsia="Times New Roman"/>
          <w:sz w:val="28"/>
          <w:szCs w:val="28"/>
          <w:lang w:eastAsia="uk-UA"/>
        </w:rPr>
        <w:t xml:space="preserve"> </w:t>
      </w:r>
      <w:r w:rsidR="003D55EA" w:rsidRPr="003D55EA">
        <w:rPr>
          <w:rFonts w:eastAsia="Times New Roman"/>
          <w:sz w:val="28"/>
          <w:szCs w:val="28"/>
          <w:lang w:eastAsia="uk-UA"/>
        </w:rPr>
        <w:t>відповідно до пункту 284.1 статті 284 Податкового</w:t>
      </w:r>
      <w:r w:rsidR="003D55EA">
        <w:rPr>
          <w:rFonts w:eastAsia="Times New Roman"/>
          <w:sz w:val="28"/>
          <w:szCs w:val="28"/>
          <w:lang w:eastAsia="uk-UA"/>
        </w:rPr>
        <w:t xml:space="preserve"> </w:t>
      </w:r>
      <w:r w:rsidR="003D55EA" w:rsidRPr="003D55EA">
        <w:rPr>
          <w:rFonts w:eastAsia="Times New Roman"/>
          <w:sz w:val="28"/>
          <w:szCs w:val="28"/>
          <w:lang w:eastAsia="uk-UA"/>
        </w:rPr>
        <w:t>кодексу України, зі сплати земельного податку</w:t>
      </w:r>
      <w:r w:rsidR="00F317B5">
        <w:rPr>
          <w:rFonts w:eastAsia="Times New Roman"/>
          <w:sz w:val="28"/>
          <w:szCs w:val="28"/>
          <w:lang w:eastAsia="uk-UA"/>
        </w:rPr>
        <w:t xml:space="preserve"> </w:t>
      </w:r>
      <w:r w:rsidR="00281C51">
        <w:rPr>
          <w:rFonts w:eastAsia="Times New Roman"/>
          <w:sz w:val="28"/>
          <w:szCs w:val="28"/>
          <w:lang w:eastAsia="uk-UA"/>
        </w:rPr>
        <w:t>(додається)</w:t>
      </w:r>
      <w:r w:rsidR="00F317B5">
        <w:rPr>
          <w:rFonts w:eastAsia="Times New Roman"/>
          <w:sz w:val="28"/>
          <w:szCs w:val="28"/>
          <w:lang w:eastAsia="uk-UA"/>
        </w:rPr>
        <w:t>.</w:t>
      </w:r>
    </w:p>
    <w:p w:rsidR="003D55EA" w:rsidRPr="00281C51" w:rsidRDefault="003D55EA" w:rsidP="003D55EA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  <w:r w:rsidRPr="003D55EA">
        <w:rPr>
          <w:rFonts w:eastAsia="Times New Roman"/>
          <w:sz w:val="28"/>
          <w:szCs w:val="28"/>
          <w:lang w:eastAsia="uk-UA"/>
        </w:rPr>
        <w:t xml:space="preserve">           2. Визнати таким, що втратило чинність з 01.01.2024 року рішення </w:t>
      </w:r>
      <w:proofErr w:type="spellStart"/>
      <w:r w:rsidRPr="003D55EA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Pr="003D55EA">
        <w:rPr>
          <w:rFonts w:eastAsia="Times New Roman"/>
          <w:sz w:val="28"/>
          <w:szCs w:val="28"/>
          <w:lang w:eastAsia="uk-UA"/>
        </w:rPr>
        <w:t xml:space="preserve"> міської ради від </w:t>
      </w:r>
      <w:r>
        <w:rPr>
          <w:rFonts w:eastAsia="Times New Roman"/>
          <w:sz w:val="28"/>
          <w:szCs w:val="28"/>
          <w:lang w:eastAsia="uk-UA"/>
        </w:rPr>
        <w:t>21.04</w:t>
      </w:r>
      <w:r w:rsidRPr="003D55EA">
        <w:rPr>
          <w:rFonts w:eastAsia="Times New Roman"/>
          <w:sz w:val="28"/>
          <w:szCs w:val="28"/>
          <w:lang w:eastAsia="uk-UA"/>
        </w:rPr>
        <w:t>.202</w:t>
      </w:r>
      <w:r>
        <w:rPr>
          <w:rFonts w:eastAsia="Times New Roman"/>
          <w:sz w:val="28"/>
          <w:szCs w:val="28"/>
          <w:lang w:eastAsia="uk-UA"/>
        </w:rPr>
        <w:t>3</w:t>
      </w:r>
      <w:r w:rsidRPr="003D55EA">
        <w:rPr>
          <w:rFonts w:eastAsia="Times New Roman"/>
          <w:sz w:val="28"/>
          <w:szCs w:val="28"/>
          <w:lang w:eastAsia="uk-UA"/>
        </w:rPr>
        <w:t xml:space="preserve"> року №</w:t>
      </w:r>
      <w:r>
        <w:rPr>
          <w:rFonts w:eastAsia="Times New Roman"/>
          <w:sz w:val="28"/>
          <w:szCs w:val="28"/>
          <w:lang w:eastAsia="uk-UA"/>
        </w:rPr>
        <w:t>787</w:t>
      </w:r>
      <w:r w:rsidRPr="003D55EA">
        <w:rPr>
          <w:rFonts w:eastAsia="Times New Roman"/>
          <w:sz w:val="28"/>
          <w:szCs w:val="28"/>
          <w:lang w:eastAsia="uk-UA"/>
        </w:rPr>
        <w:t xml:space="preserve">-VІІІ «Про </w:t>
      </w:r>
      <w:r>
        <w:rPr>
          <w:rFonts w:eastAsia="Times New Roman"/>
          <w:sz w:val="28"/>
          <w:szCs w:val="28"/>
          <w:lang w:eastAsia="uk-UA"/>
        </w:rPr>
        <w:t xml:space="preserve">внесення змін до рішення </w:t>
      </w:r>
      <w:proofErr w:type="spellStart"/>
      <w:r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міської ради від 04 червня 2021 року №210-</w:t>
      </w:r>
      <w:r w:rsidRPr="003D55EA">
        <w:rPr>
          <w:rFonts w:eastAsia="Times New Roman"/>
          <w:sz w:val="28"/>
          <w:szCs w:val="28"/>
          <w:lang w:eastAsia="uk-UA"/>
        </w:rPr>
        <w:t>VІІІ».</w:t>
      </w: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  <w:r w:rsidRPr="003D55E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        </w:t>
      </w:r>
      <w:r w:rsidRPr="003D55EA">
        <w:rPr>
          <w:rFonts w:eastAsia="Times New Roman"/>
          <w:sz w:val="28"/>
          <w:szCs w:val="28"/>
          <w:lang w:eastAsia="uk-UA"/>
        </w:rPr>
        <w:t xml:space="preserve"> 3. Дане рішення підлягає оприлюдненню на офіційному сайті </w:t>
      </w:r>
      <w:proofErr w:type="spellStart"/>
      <w:r w:rsidRPr="003D55EA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Pr="003D55EA">
        <w:rPr>
          <w:rFonts w:eastAsia="Times New Roman"/>
          <w:sz w:val="28"/>
          <w:szCs w:val="28"/>
          <w:lang w:eastAsia="uk-UA"/>
        </w:rPr>
        <w:t xml:space="preserve"> міської територіальної громади за адресою https://ananiv-mr.odessa.gov.ua.</w:t>
      </w: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</w:t>
      </w:r>
      <w:r w:rsidRPr="003D55EA">
        <w:rPr>
          <w:rFonts w:eastAsia="Times New Roman"/>
          <w:sz w:val="28"/>
          <w:szCs w:val="28"/>
          <w:lang w:eastAsia="uk-UA"/>
        </w:rPr>
        <w:t>4. Дане рішення набирає чинності з 01.01.2024 року.</w:t>
      </w:r>
    </w:p>
    <w:p w:rsidR="003D55EA" w:rsidRPr="003D55EA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  <w:r w:rsidRPr="003D55EA">
        <w:rPr>
          <w:rFonts w:eastAsia="Times New Roman"/>
          <w:sz w:val="28"/>
          <w:szCs w:val="28"/>
          <w:lang w:eastAsia="uk-UA"/>
        </w:rPr>
        <w:t xml:space="preserve"> </w:t>
      </w:r>
    </w:p>
    <w:p w:rsidR="001D0E71" w:rsidRPr="001D0E71" w:rsidRDefault="003D55EA" w:rsidP="003D55EA">
      <w:pPr>
        <w:jc w:val="both"/>
        <w:rPr>
          <w:rFonts w:eastAsia="Times New Roman"/>
          <w:sz w:val="28"/>
          <w:szCs w:val="28"/>
          <w:lang w:eastAsia="uk-UA"/>
        </w:rPr>
      </w:pPr>
      <w:r w:rsidRPr="003D55EA">
        <w:rPr>
          <w:rFonts w:eastAsia="Times New Roman"/>
          <w:sz w:val="28"/>
          <w:szCs w:val="28"/>
          <w:lang w:eastAsia="uk-UA"/>
        </w:rPr>
        <w:t xml:space="preserve">          5. Контроль за виконанням цього рішення покласти на постійну комісію </w:t>
      </w:r>
      <w:proofErr w:type="spellStart"/>
      <w:r w:rsidRPr="003D55EA">
        <w:rPr>
          <w:rFonts w:eastAsia="Times New Roman"/>
          <w:sz w:val="28"/>
          <w:szCs w:val="28"/>
          <w:lang w:eastAsia="uk-UA"/>
        </w:rPr>
        <w:t>Ананьївської</w:t>
      </w:r>
      <w:proofErr w:type="spellEnd"/>
      <w:r w:rsidRPr="003D55EA">
        <w:rPr>
          <w:rFonts w:eastAsia="Times New Roman"/>
          <w:sz w:val="28"/>
          <w:szCs w:val="28"/>
          <w:lang w:eastAsia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співробітництва.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          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A273E1" w:rsidRPr="00D1450E" w:rsidRDefault="00A273E1" w:rsidP="00A273E1">
      <w:pPr>
        <w:shd w:val="clear" w:color="auto" w:fill="FFFFFF"/>
        <w:textAlignment w:val="baseline"/>
      </w:pPr>
      <w:proofErr w:type="spellStart"/>
      <w:r w:rsidRPr="00D1450E">
        <w:rPr>
          <w:sz w:val="28"/>
          <w:szCs w:val="28"/>
          <w:lang w:val="ru-RU" w:eastAsia="uk-UA"/>
        </w:rPr>
        <w:t>В.о</w:t>
      </w:r>
      <w:proofErr w:type="spellEnd"/>
      <w:r w:rsidRPr="00D1450E">
        <w:rPr>
          <w:sz w:val="28"/>
          <w:szCs w:val="28"/>
          <w:lang w:val="ru-RU" w:eastAsia="uk-UA"/>
        </w:rPr>
        <w:t xml:space="preserve">. </w:t>
      </w:r>
      <w:proofErr w:type="spellStart"/>
      <w:r w:rsidRPr="00D1450E">
        <w:rPr>
          <w:sz w:val="28"/>
          <w:szCs w:val="28"/>
          <w:lang w:val="ru-RU" w:eastAsia="uk-UA"/>
        </w:rPr>
        <w:t>Ананьївського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міського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голови</w:t>
      </w:r>
      <w:proofErr w:type="spellEnd"/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Оксана ГЛУЩЕНКО</w:t>
      </w:r>
    </w:p>
    <w:p w:rsidR="001D0E71" w:rsidRPr="001D0E71" w:rsidRDefault="001D0E71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54702F" w:rsidRPr="0054702F">
        <w:rPr>
          <w:rFonts w:eastAsia="Times New Roman"/>
          <w:lang w:eastAsia="x-none"/>
        </w:rPr>
        <w:t xml:space="preserve"> Ананьївської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F317B5" w:rsidRPr="0054702F" w:rsidRDefault="00F317B5" w:rsidP="00F317B5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 xml:space="preserve">від </w:t>
      </w:r>
      <w:r>
        <w:rPr>
          <w:rFonts w:eastAsia="Times New Roman"/>
          <w:lang w:eastAsia="uk-UA"/>
        </w:rPr>
        <w:t>___</w:t>
      </w:r>
      <w:r w:rsidR="001011C3">
        <w:rPr>
          <w:rFonts w:eastAsia="Times New Roman"/>
          <w:lang w:eastAsia="uk-UA"/>
        </w:rPr>
        <w:t>____</w:t>
      </w:r>
      <w:r w:rsidRPr="0054702F">
        <w:rPr>
          <w:rFonts w:eastAsia="Times New Roman"/>
          <w:lang w:eastAsia="uk-UA"/>
        </w:rPr>
        <w:t>202</w:t>
      </w:r>
      <w:r>
        <w:rPr>
          <w:rFonts w:eastAsia="Times New Roman"/>
          <w:lang w:eastAsia="uk-UA"/>
        </w:rPr>
        <w:t>3</w:t>
      </w:r>
      <w:r w:rsidRPr="0054702F">
        <w:rPr>
          <w:rFonts w:eastAsia="Times New Roman"/>
          <w:lang w:eastAsia="uk-UA"/>
        </w:rPr>
        <w:t xml:space="preserve"> року</w:t>
      </w:r>
    </w:p>
    <w:p w:rsidR="00F317B5" w:rsidRDefault="00F317B5" w:rsidP="00F317B5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</w:t>
      </w:r>
      <w:r>
        <w:rPr>
          <w:rFonts w:eastAsia="Times New Roman"/>
          <w:lang w:eastAsia="uk-UA"/>
        </w:rPr>
        <w:t xml:space="preserve"> 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F317B5" w:rsidRDefault="00F317B5" w:rsidP="0054702F">
      <w:pPr>
        <w:ind w:firstLine="6663"/>
        <w:jc w:val="both"/>
        <w:rPr>
          <w:rFonts w:eastAsia="Times New Roman"/>
          <w:lang w:eastAsia="uk-UA"/>
        </w:rPr>
      </w:pPr>
    </w:p>
    <w:p w:rsidR="001D0E71" w:rsidRPr="001D0E71" w:rsidRDefault="001D0E71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F317B5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П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>ільг</w:t>
      </w:r>
      <w:r>
        <w:rPr>
          <w:rFonts w:eastAsia="Times New Roman"/>
          <w:b/>
          <w:sz w:val="28"/>
          <w:szCs w:val="28"/>
          <w:lang w:eastAsia="uk-UA"/>
        </w:rPr>
        <w:t>и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для фізичних та юридичних осіб, наданих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відповідно до пункту 284.1 статті 284 Податкового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кодексу України, з</w:t>
      </w:r>
      <w:r w:rsidR="000C4C0B">
        <w:rPr>
          <w:rFonts w:eastAsia="Times New Roman"/>
          <w:b/>
          <w:sz w:val="28"/>
          <w:szCs w:val="28"/>
          <w:lang w:eastAsia="uk-UA"/>
        </w:rPr>
        <w:t>і</w:t>
      </w:r>
      <w:r w:rsidRPr="001D0E71">
        <w:rPr>
          <w:rFonts w:eastAsia="Times New Roman"/>
          <w:b/>
          <w:sz w:val="28"/>
          <w:szCs w:val="28"/>
          <w:lang w:eastAsia="uk-UA"/>
        </w:rPr>
        <w:t xml:space="preserve"> сплати земельного податку</w:t>
      </w:r>
    </w:p>
    <w:p w:rsidR="001D0E71" w:rsidRPr="001D0E71" w:rsidRDefault="001D0E71" w:rsidP="001D0E71">
      <w:pPr>
        <w:ind w:firstLine="709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Пільги вводяться в дію з 01.0</w:t>
      </w:r>
      <w:r w:rsidR="00A414B8">
        <w:rPr>
          <w:rFonts w:eastAsia="Times New Roman"/>
          <w:sz w:val="28"/>
          <w:szCs w:val="28"/>
          <w:lang w:eastAsia="uk-UA"/>
        </w:rPr>
        <w:t>1</w:t>
      </w:r>
      <w:r w:rsidRPr="001D0E71">
        <w:rPr>
          <w:rFonts w:eastAsia="Times New Roman"/>
          <w:sz w:val="28"/>
          <w:szCs w:val="28"/>
          <w:lang w:eastAsia="uk-UA"/>
        </w:rPr>
        <w:t>.202</w:t>
      </w:r>
      <w:r w:rsidR="00A414B8">
        <w:rPr>
          <w:rFonts w:eastAsia="Times New Roman"/>
          <w:sz w:val="28"/>
          <w:szCs w:val="28"/>
          <w:lang w:eastAsia="uk-UA"/>
        </w:rPr>
        <w:t>4</w:t>
      </w:r>
      <w:r w:rsidR="00D9716B">
        <w:rPr>
          <w:rFonts w:eastAsia="Times New Roman"/>
          <w:sz w:val="28"/>
          <w:szCs w:val="28"/>
          <w:lang w:eastAsia="uk-UA"/>
        </w:rPr>
        <w:t xml:space="preserve"> </w:t>
      </w:r>
      <w:r w:rsidRPr="001D0E71">
        <w:rPr>
          <w:rFonts w:eastAsia="Times New Roman"/>
          <w:sz w:val="28"/>
          <w:szCs w:val="28"/>
          <w:lang w:eastAsia="uk-UA"/>
        </w:rPr>
        <w:t>року</w:t>
      </w:r>
      <w:bookmarkStart w:id="0" w:name="_GoBack"/>
      <w:bookmarkEnd w:id="0"/>
      <w:r w:rsidRPr="001D0E71">
        <w:rPr>
          <w:rFonts w:eastAsia="Times New Roman"/>
          <w:sz w:val="28"/>
          <w:szCs w:val="28"/>
          <w:lang w:eastAsia="uk-UA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1524"/>
        <w:gridCol w:w="2120"/>
        <w:gridCol w:w="1060"/>
        <w:gridCol w:w="1249"/>
      </w:tblGrid>
      <w:tr w:rsidR="008A4562" w:rsidRPr="008A4562" w:rsidTr="008A4562">
        <w:trPr>
          <w:trHeight w:val="342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562" w:rsidRPr="008A4562" w:rsidRDefault="008A4562" w:rsidP="008A4562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К</w:t>
            </w: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од бюджету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562" w:rsidRPr="008A4562" w:rsidRDefault="008A4562" w:rsidP="008A4562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8A4562">
              <w:rPr>
                <w:rFonts w:eastAsia="Times New Roman"/>
                <w:sz w:val="28"/>
                <w:szCs w:val="28"/>
                <w:lang w:eastAsia="uk-UA"/>
              </w:rPr>
              <w:t>1553800000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562" w:rsidRPr="008A4562" w:rsidRDefault="008A4562" w:rsidP="008A4562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62" w:rsidRPr="008A4562" w:rsidRDefault="008A4562" w:rsidP="008A4562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8A4562" w:rsidRPr="008A4562" w:rsidTr="008A4562">
        <w:trPr>
          <w:trHeight w:val="40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62" w:rsidRPr="008A4562" w:rsidRDefault="008A4562" w:rsidP="001F3985">
            <w:pPr>
              <w:spacing w:before="120"/>
              <w:ind w:firstLine="567"/>
              <w:jc w:val="both"/>
              <w:rPr>
                <w:rFonts w:eastAsia="Times New Roman"/>
                <w:sz w:val="28"/>
                <w:szCs w:val="28"/>
                <w:lang w:val="ru-RU" w:eastAsia="uk-UA"/>
              </w:rPr>
            </w:pP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Адміністративно-територіаль</w:t>
            </w:r>
            <w:r w:rsidR="001F3985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ні одиниці або населені пункти </w:t>
            </w:r>
            <w:r w:rsidRPr="001D0E71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на які поширюється дія рішення ради: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код КАТОТТГ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62" w:rsidRPr="008A4562" w:rsidRDefault="008A4562" w:rsidP="001F3985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0C4C0B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</w:t>
            </w:r>
            <w:r w:rsidR="000C4C0B">
              <w:rPr>
                <w:rFonts w:eastAsia="Times New Roman"/>
                <w:noProof/>
                <w:lang w:val="ru-RU" w:eastAsia="ru-RU"/>
              </w:rPr>
              <w:t>го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0C4C0B">
              <w:rPr>
                <w:rFonts w:eastAsia="Times New Roman"/>
                <w:noProof/>
                <w:lang w:val="ru-RU" w:eastAsia="ru-RU"/>
              </w:rPr>
              <w:t>ої</w:t>
            </w:r>
            <w:r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Михайлівка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Жеребкове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Байтали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Шелехове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Пасицели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Великобоярка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Шимкове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Благодатне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9F55E7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місто Ананьїв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  <w:r w:rsidRPr="008A4562">
              <w:rPr>
                <w:rFonts w:eastAsia="Times New Roman"/>
                <w:noProof/>
                <w:lang w:val="ru-RU" w:eastAsia="ru-RU"/>
              </w:rPr>
              <w:t>, адміністративний центр територіальної громади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Струтинка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Кохівка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lastRenderedPageBreak/>
              <w:t>UA51120010200043805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Новоіванівка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UA51120010210057588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Новоолександрівка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Вербове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Козаче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Новодачне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Дружелюбівка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UA51120010270078310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Точилове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Романівка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Коханівка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9F55E7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Ананьїв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Калини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Новоселівка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Селиванівка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Гандрабури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Шевченкове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Бондарі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Новогеоргіївка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  <w:tr w:rsidR="008A4562" w:rsidRPr="008A4562" w:rsidTr="008A456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562" w:rsidRPr="008A4562" w:rsidRDefault="008A4562" w:rsidP="008A4562">
            <w:pPr>
              <w:rPr>
                <w:rFonts w:eastAsia="Times New Roman"/>
                <w:noProof/>
                <w:lang w:val="ru-RU" w:eastAsia="ru-RU"/>
              </w:rPr>
            </w:pPr>
            <w:r w:rsidRPr="008A4562">
              <w:rPr>
                <w:rFonts w:eastAsia="Times New Roman"/>
                <w:noProof/>
                <w:lang w:val="ru-RU" w:eastAsia="ru-RU"/>
              </w:rPr>
              <w:t xml:space="preserve">село Боярка у складі 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>Ананьївської міської територіальної громади Подільсько</w:t>
            </w:r>
            <w:r w:rsidR="009F55E7">
              <w:rPr>
                <w:rFonts w:eastAsia="Times New Roman"/>
                <w:noProof/>
                <w:lang w:val="ru-RU" w:eastAsia="ru-RU"/>
              </w:rPr>
              <w:t>го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району Одеськ</w:t>
            </w:r>
            <w:r w:rsidR="009F55E7">
              <w:rPr>
                <w:rFonts w:eastAsia="Times New Roman"/>
                <w:noProof/>
                <w:lang w:val="ru-RU" w:eastAsia="ru-RU"/>
              </w:rPr>
              <w:t>ої</w:t>
            </w:r>
            <w:r w:rsidR="009F55E7" w:rsidRPr="008A4562">
              <w:rPr>
                <w:rFonts w:eastAsia="Times New Roman"/>
                <w:noProof/>
                <w:lang w:val="ru-RU" w:eastAsia="ru-RU"/>
              </w:rPr>
              <w:t xml:space="preserve"> області</w:t>
            </w:r>
          </w:p>
        </w:tc>
      </w:tr>
    </w:tbl>
    <w:p w:rsid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F3985" w:rsidRDefault="001F3985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A414B8" w:rsidRPr="001D0E71" w:rsidRDefault="00A414B8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497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05"/>
        <w:gridCol w:w="2012"/>
      </w:tblGrid>
      <w:tr w:rsidR="001D0E71" w:rsidRPr="001D0E71" w:rsidTr="008A4562">
        <w:trPr>
          <w:trHeight w:val="53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код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en-US" w:eastAsia="ru-RU"/>
              </w:rPr>
              <w:t>Земельні ділянки житлової забудови</w:t>
            </w:r>
          </w:p>
        </w:tc>
      </w:tr>
      <w:tr w:rsidR="001D0E71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  <w:r>
              <w:rPr>
                <w:rFonts w:eastAsia="Times New Roman"/>
                <w:noProof/>
                <w:lang w:val="ru-RU" w:eastAsia="ru-RU"/>
              </w:rP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F72880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житлово-комунальні підприємства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Земельні ділянки громадської забудови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E361B4" w:rsidRDefault="000C1648" w:rsidP="00B11619">
            <w:r w:rsidRPr="00E361B4"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E361B4" w:rsidRDefault="000C1648" w:rsidP="00B11619">
            <w:r w:rsidRPr="00E361B4">
              <w:t>Для будівництва та обслуговування будівель закладів освіти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0C1648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Default="000C1648" w:rsidP="00B11619">
            <w:r w:rsidRPr="00E361B4">
              <w:t xml:space="preserve">Для будівництва та обслуговування будівель закладів охорони </w:t>
            </w:r>
            <w:r w:rsidR="00CA5083">
              <w:t>здоров'я та соціальної допомоги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48" w:rsidRPr="001D0E71" w:rsidRDefault="000C1648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0C1648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0C1648">
              <w:rPr>
                <w:rFonts w:eastAsia="Times New Roman"/>
                <w:noProof/>
                <w:lang w:val="ru-RU" w:eastAsia="ru-RU"/>
              </w:rPr>
              <w:t>Для будівництва та обслуговування інших будівель громадської забудови</w:t>
            </w:r>
            <w:r w:rsidR="001D0E71" w:rsidRPr="001D0E71">
              <w:rPr>
                <w:rFonts w:eastAsia="Times New Roman"/>
                <w:noProof/>
                <w:lang w:val="ru-RU" w:eastAsia="ru-RU"/>
              </w:rPr>
              <w:t xml:space="preserve">: 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0C1648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неприбутковим установам та організаціям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8A4562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2300A2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</w:t>
            </w:r>
            <w:r w:rsidR="002300A2"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некомерційн</w:t>
            </w:r>
            <w:r w:rsidR="002300A2"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 w:rsidR="002300A2">
              <w:rPr>
                <w:rFonts w:eastAsia="Times New Roman"/>
                <w:noProof/>
                <w:lang w:val="ru-RU" w:eastAsia="ru-RU"/>
              </w:rPr>
              <w:t>,</w:t>
            </w:r>
            <w:r w:rsidR="00F72880">
              <w:rPr>
                <w:rFonts w:eastAsia="Times New Roman"/>
                <w:noProof/>
                <w:lang w:val="ru-RU" w:eastAsia="ru-RU"/>
              </w:rPr>
              <w:t xml:space="preserve">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B11619" w:rsidRPr="001D0E71" w:rsidTr="004F4A45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9" w:rsidRDefault="00B11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619" w:rsidRDefault="00B11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Земельні ділянки  промисловості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9" w:rsidRPr="001D0E71" w:rsidRDefault="00B11619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2300A2" w:rsidRPr="001D0E71" w:rsidTr="008A4562"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A2" w:rsidRDefault="002300A2" w:rsidP="003343E5"/>
          <w:p w:rsidR="002300A2" w:rsidRDefault="002300A2" w:rsidP="003343E5"/>
          <w:p w:rsidR="002300A2" w:rsidRPr="00B31EBB" w:rsidRDefault="002300A2" w:rsidP="003343E5">
            <w:r w:rsidRPr="00B31EBB">
              <w:t>11.01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2" w:rsidRDefault="002300A2" w:rsidP="003343E5">
            <w:r w:rsidRPr="002300A2"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  <w:r w:rsidR="000C1648"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A2" w:rsidRPr="00F72880" w:rsidRDefault="002300A2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2300A2" w:rsidRPr="001D0E71" w:rsidTr="00B11619"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0A2" w:rsidRPr="00B31EBB" w:rsidRDefault="002300A2" w:rsidP="003343E5"/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2" w:rsidRPr="002300A2" w:rsidRDefault="002300A2" w:rsidP="0057606C">
            <w:r w:rsidRPr="002300A2">
              <w:rPr>
                <w:rFonts w:eastAsia="Times New Roman"/>
                <w:noProof/>
                <w:lang w:eastAsia="ru-RU"/>
              </w:rPr>
              <w:t xml:space="preserve">- </w:t>
            </w:r>
            <w:r w:rsidRPr="001D0E71">
              <w:rPr>
                <w:rFonts w:eastAsia="Times New Roman"/>
                <w:noProof/>
                <w:lang w:val="ru-RU" w:eastAsia="ru-RU"/>
              </w:rPr>
              <w:t>комунальн</w:t>
            </w:r>
            <w:r>
              <w:rPr>
                <w:rFonts w:eastAsia="Times New Roman"/>
                <w:noProof/>
                <w:lang w:val="ru-RU" w:eastAsia="ru-RU"/>
              </w:rPr>
              <w:t>і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підприємства</w:t>
            </w:r>
            <w:r>
              <w:rPr>
                <w:rFonts w:eastAsia="Times New Roman"/>
                <w:noProof/>
                <w:lang w:val="ru-RU" w:eastAsia="ru-RU"/>
              </w:rPr>
              <w:t>, засновником яких є Ананьївська міська рада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A2" w:rsidRDefault="002300A2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  <w:tr w:rsidR="00B11619" w:rsidRPr="001D0E71" w:rsidTr="00940CC7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19" w:rsidRDefault="00B11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619" w:rsidRDefault="00B11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Земельні ділянки оборони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9" w:rsidRDefault="00B11619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B11619" w:rsidRPr="001D0E71" w:rsidTr="000122DF"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19" w:rsidRDefault="00B11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9" w:rsidRDefault="00B11619" w:rsidP="00D41C86">
            <w:pPr>
              <w:rPr>
                <w:color w:val="000000"/>
              </w:rPr>
            </w:pPr>
            <w:r>
              <w:rPr>
                <w:color w:val="000000"/>
              </w:rPr>
              <w:t>Для розміщення та постійної діяльності Збройних Сил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9" w:rsidRDefault="00D41C86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100</w:t>
            </w:r>
          </w:p>
        </w:tc>
      </w:tr>
    </w:tbl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_____________________________________________________________________</w:t>
      </w: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Default="001D0E71" w:rsidP="001D0E71">
      <w:pPr>
        <w:rPr>
          <w:rFonts w:eastAsia="Calibri"/>
          <w:lang w:eastAsia="en-US"/>
        </w:rPr>
      </w:pPr>
    </w:p>
    <w:p w:rsidR="00F010B8" w:rsidRDefault="00F010B8" w:rsidP="001D0E71">
      <w:pPr>
        <w:rPr>
          <w:rFonts w:eastAsia="Calibri"/>
          <w:lang w:eastAsia="en-US"/>
        </w:rPr>
      </w:pPr>
    </w:p>
    <w:p w:rsidR="00F010B8" w:rsidRPr="00F010B8" w:rsidRDefault="00F010B8" w:rsidP="001D0E71">
      <w:pPr>
        <w:rPr>
          <w:rFonts w:eastAsia="Calibri"/>
          <w:lang w:eastAsia="en-US"/>
        </w:rPr>
      </w:pPr>
    </w:p>
    <w:p w:rsidR="001D0E71" w:rsidRDefault="001D0E71" w:rsidP="001D0E71">
      <w:pPr>
        <w:rPr>
          <w:rFonts w:eastAsia="Calibri"/>
          <w:lang w:eastAsia="en-US"/>
        </w:rPr>
      </w:pPr>
    </w:p>
    <w:p w:rsidR="00C744B3" w:rsidRDefault="00C744B3" w:rsidP="00C744B3">
      <w:pPr>
        <w:jc w:val="both"/>
        <w:rPr>
          <w:sz w:val="28"/>
          <w:szCs w:val="28"/>
        </w:rPr>
      </w:pPr>
    </w:p>
    <w:p w:rsidR="00C744B3" w:rsidRDefault="00C744B3" w:rsidP="00C744B3">
      <w:pPr>
        <w:jc w:val="both"/>
        <w:rPr>
          <w:sz w:val="28"/>
          <w:szCs w:val="28"/>
        </w:rPr>
      </w:pPr>
    </w:p>
    <w:p w:rsidR="008A4562" w:rsidRDefault="008A4562" w:rsidP="00C744B3">
      <w:pPr>
        <w:jc w:val="both"/>
        <w:rPr>
          <w:sz w:val="28"/>
          <w:szCs w:val="28"/>
        </w:rPr>
      </w:pPr>
    </w:p>
    <w:p w:rsidR="00125C22" w:rsidRDefault="00125C22" w:rsidP="00C744B3">
      <w:pPr>
        <w:jc w:val="both"/>
        <w:rPr>
          <w:sz w:val="28"/>
          <w:szCs w:val="28"/>
        </w:rPr>
      </w:pPr>
    </w:p>
    <w:p w:rsidR="007578D4" w:rsidRDefault="007578D4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4B132F" w:rsidRDefault="004B132F" w:rsidP="004B132F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>
        <w:rPr>
          <w:rFonts w:eastAsia="Times New Roman"/>
          <w:b/>
          <w:kern w:val="32"/>
          <w:sz w:val="28"/>
          <w:szCs w:val="28"/>
          <w:lang w:eastAsia="ru-RU"/>
        </w:rPr>
        <w:t>ПОЯСНЮВАЛЬНА ЗАПИСКА</w:t>
      </w:r>
    </w:p>
    <w:p w:rsidR="004B132F" w:rsidRDefault="004B132F" w:rsidP="004B132F">
      <w:pPr>
        <w:tabs>
          <w:tab w:val="left" w:pos="1383"/>
        </w:tabs>
        <w:jc w:val="center"/>
        <w:rPr>
          <w:rFonts w:eastAsia="Times New Roman"/>
          <w:kern w:val="32"/>
          <w:sz w:val="28"/>
          <w:szCs w:val="28"/>
          <w:lang w:eastAsia="ru-RU"/>
        </w:rPr>
      </w:pPr>
      <w:r>
        <w:rPr>
          <w:rFonts w:eastAsia="Times New Roman"/>
          <w:kern w:val="32"/>
          <w:sz w:val="28"/>
          <w:szCs w:val="28"/>
          <w:lang w:eastAsia="ru-RU"/>
        </w:rPr>
        <w:t xml:space="preserve">до </w:t>
      </w:r>
      <w:proofErr w:type="spellStart"/>
      <w:r>
        <w:rPr>
          <w:rFonts w:eastAsia="Times New Roman"/>
          <w:kern w:val="32"/>
          <w:sz w:val="28"/>
          <w:szCs w:val="28"/>
          <w:lang w:eastAsia="ru-RU"/>
        </w:rPr>
        <w:t>проєкту</w:t>
      </w:r>
      <w:proofErr w:type="spellEnd"/>
      <w:r>
        <w:rPr>
          <w:rFonts w:eastAsia="Times New Roman"/>
          <w:kern w:val="32"/>
          <w:sz w:val="28"/>
          <w:szCs w:val="28"/>
          <w:lang w:eastAsia="ru-RU"/>
        </w:rPr>
        <w:t xml:space="preserve"> рішення</w:t>
      </w:r>
    </w:p>
    <w:p w:rsidR="008C12CA" w:rsidRDefault="008C12CA" w:rsidP="004B132F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4B132F" w:rsidRDefault="004B132F" w:rsidP="004B132F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Про пільги для фізичних та юридичних осіб зі сплати </w:t>
      </w:r>
    </w:p>
    <w:p w:rsidR="004B132F" w:rsidRPr="001D0E71" w:rsidRDefault="004B132F" w:rsidP="004B132F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земельного податку</w:t>
      </w:r>
    </w:p>
    <w:p w:rsidR="004B132F" w:rsidRDefault="004B132F" w:rsidP="004B132F">
      <w:pPr>
        <w:tabs>
          <w:tab w:val="left" w:pos="1383"/>
        </w:tabs>
        <w:jc w:val="both"/>
        <w:rPr>
          <w:rFonts w:eastAsia="Times New Roman"/>
          <w:i/>
          <w:kern w:val="32"/>
          <w:sz w:val="32"/>
          <w:szCs w:val="32"/>
          <w:u w:val="single"/>
          <w:lang w:eastAsia="ru-RU"/>
        </w:rPr>
      </w:pPr>
      <w:r>
        <w:rPr>
          <w:rFonts w:eastAsia="Times New Roman"/>
          <w:kern w:val="32"/>
          <w:sz w:val="28"/>
          <w:szCs w:val="28"/>
          <w:lang w:eastAsia="ru-RU"/>
        </w:rPr>
        <w:t xml:space="preserve">       </w:t>
      </w:r>
    </w:p>
    <w:p w:rsidR="003C02AF" w:rsidRPr="005B63BF" w:rsidRDefault="007578D4" w:rsidP="008C12CA">
      <w:pPr>
        <w:pStyle w:val="a5"/>
        <w:ind w:firstLine="709"/>
        <w:jc w:val="both"/>
      </w:pPr>
      <w:r>
        <w:rPr>
          <w:sz w:val="28"/>
          <w:szCs w:val="28"/>
          <w:lang w:eastAsia="ru-RU"/>
        </w:rPr>
        <w:t>Відповідно до стат</w:t>
      </w:r>
      <w:r w:rsidR="008C12CA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</w:t>
      </w:r>
      <w:r w:rsidR="008C12CA">
        <w:rPr>
          <w:sz w:val="28"/>
          <w:szCs w:val="28"/>
          <w:lang w:eastAsia="ru-RU"/>
        </w:rPr>
        <w:t>281</w:t>
      </w:r>
      <w:r w:rsidR="00C12805">
        <w:rPr>
          <w:sz w:val="28"/>
          <w:szCs w:val="28"/>
          <w:lang w:eastAsia="ru-RU"/>
        </w:rPr>
        <w:t xml:space="preserve">, 282, </w:t>
      </w:r>
      <w:r>
        <w:rPr>
          <w:sz w:val="28"/>
          <w:szCs w:val="28"/>
          <w:lang w:eastAsia="ru-RU"/>
        </w:rPr>
        <w:t>284 Податкового кодексу України</w:t>
      </w:r>
      <w:r w:rsidR="008C12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погодженням з постійною комісією</w:t>
      </w:r>
      <w:r w:rsidRPr="000539EF">
        <w:rPr>
          <w:sz w:val="28"/>
          <w:szCs w:val="28"/>
          <w:lang w:eastAsia="ru-RU"/>
        </w:rPr>
        <w:t xml:space="preserve"> </w:t>
      </w:r>
      <w:proofErr w:type="spellStart"/>
      <w:r w:rsidR="008C12CA">
        <w:rPr>
          <w:sz w:val="28"/>
          <w:szCs w:val="28"/>
          <w:lang w:eastAsia="ru-RU"/>
        </w:rPr>
        <w:t>Ананьївської</w:t>
      </w:r>
      <w:proofErr w:type="spellEnd"/>
      <w:r w:rsidR="008C12CA">
        <w:rPr>
          <w:sz w:val="28"/>
          <w:szCs w:val="28"/>
          <w:lang w:eastAsia="ru-RU"/>
        </w:rPr>
        <w:t xml:space="preserve"> </w:t>
      </w:r>
      <w:r w:rsidRPr="000539EF">
        <w:rPr>
          <w:sz w:val="28"/>
          <w:szCs w:val="28"/>
          <w:lang w:eastAsia="ru-RU"/>
        </w:rPr>
        <w:t>міської ради з питань фінансів, бюджету, планування соціально-економічного</w:t>
      </w:r>
      <w:r>
        <w:rPr>
          <w:sz w:val="28"/>
          <w:szCs w:val="28"/>
          <w:lang w:eastAsia="ru-RU"/>
        </w:rPr>
        <w:t xml:space="preserve"> </w:t>
      </w:r>
      <w:r w:rsidRPr="000539EF">
        <w:rPr>
          <w:sz w:val="28"/>
          <w:szCs w:val="28"/>
          <w:lang w:eastAsia="ru-RU"/>
        </w:rPr>
        <w:t>розвитку,</w:t>
      </w:r>
      <w:r>
        <w:rPr>
          <w:sz w:val="28"/>
          <w:szCs w:val="28"/>
          <w:lang w:eastAsia="ru-RU"/>
        </w:rPr>
        <w:t xml:space="preserve"> </w:t>
      </w:r>
      <w:r w:rsidRPr="000539EF">
        <w:rPr>
          <w:sz w:val="28"/>
          <w:szCs w:val="28"/>
          <w:lang w:eastAsia="ru-RU"/>
        </w:rPr>
        <w:t>інвестицій та міжнародного співробітництва</w:t>
      </w:r>
      <w:r w:rsidR="00A37E4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запропоновано </w:t>
      </w:r>
      <w:r w:rsidR="008C12CA">
        <w:rPr>
          <w:sz w:val="28"/>
          <w:szCs w:val="28"/>
          <w:lang w:eastAsia="ru-RU"/>
        </w:rPr>
        <w:t>установити</w:t>
      </w:r>
      <w:r w:rsidR="00692DA8" w:rsidRPr="00692DA8">
        <w:rPr>
          <w:sz w:val="28"/>
          <w:szCs w:val="28"/>
          <w:lang w:eastAsia="ru-RU"/>
        </w:rPr>
        <w:t xml:space="preserve"> </w:t>
      </w:r>
      <w:r w:rsidR="00A37E4D" w:rsidRPr="00692DA8">
        <w:rPr>
          <w:sz w:val="28"/>
          <w:szCs w:val="28"/>
          <w:lang w:eastAsia="ru-RU"/>
        </w:rPr>
        <w:t>пільги для фізичних та юридичних осіб зі сплати земельного податку</w:t>
      </w:r>
      <w:r w:rsidR="00A37E4D">
        <w:rPr>
          <w:sz w:val="28"/>
          <w:szCs w:val="28"/>
          <w:lang w:eastAsia="ru-RU"/>
        </w:rPr>
        <w:t xml:space="preserve"> </w:t>
      </w:r>
      <w:r w:rsidR="008C12CA">
        <w:rPr>
          <w:sz w:val="28"/>
          <w:szCs w:val="28"/>
          <w:lang w:eastAsia="ru-RU"/>
        </w:rPr>
        <w:t xml:space="preserve">на території </w:t>
      </w:r>
      <w:proofErr w:type="spellStart"/>
      <w:r w:rsidR="008C12CA">
        <w:rPr>
          <w:sz w:val="28"/>
          <w:szCs w:val="28"/>
          <w:lang w:eastAsia="ru-RU"/>
        </w:rPr>
        <w:t>Ананьївської</w:t>
      </w:r>
      <w:proofErr w:type="spellEnd"/>
      <w:r w:rsidR="008C12CA">
        <w:rPr>
          <w:sz w:val="28"/>
          <w:szCs w:val="28"/>
          <w:lang w:eastAsia="ru-RU"/>
        </w:rPr>
        <w:t xml:space="preserve"> міської ради.</w:t>
      </w:r>
      <w:r w:rsidR="008C12CA" w:rsidRPr="008C12CA">
        <w:t xml:space="preserve"> </w:t>
      </w:r>
    </w:p>
    <w:p w:rsidR="00691FA3" w:rsidRPr="00691FA3" w:rsidRDefault="00691FA3" w:rsidP="008C12CA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691FA3">
        <w:rPr>
          <w:sz w:val="28"/>
          <w:szCs w:val="28"/>
          <w:lang w:eastAsia="ru-RU"/>
        </w:rPr>
        <w:t>Пільги визначені для категорій земельних ділянок та платників</w:t>
      </w:r>
      <w:r w:rsidR="00A821EA">
        <w:rPr>
          <w:sz w:val="28"/>
          <w:szCs w:val="28"/>
          <w:lang w:eastAsia="ru-RU"/>
        </w:rPr>
        <w:t xml:space="preserve"> </w:t>
      </w:r>
      <w:r w:rsidR="00057AEA">
        <w:rPr>
          <w:sz w:val="28"/>
          <w:szCs w:val="28"/>
          <w:lang w:eastAsia="ru-RU"/>
        </w:rPr>
        <w:t xml:space="preserve">земельного податку </w:t>
      </w:r>
      <w:r w:rsidR="00A821EA">
        <w:rPr>
          <w:sz w:val="28"/>
          <w:szCs w:val="28"/>
          <w:lang w:eastAsia="ru-RU"/>
        </w:rPr>
        <w:t>згідно статей 281</w:t>
      </w:r>
      <w:r w:rsidR="00C12805">
        <w:rPr>
          <w:sz w:val="28"/>
          <w:szCs w:val="28"/>
          <w:lang w:eastAsia="ru-RU"/>
        </w:rPr>
        <w:t xml:space="preserve">, 282, </w:t>
      </w:r>
      <w:r w:rsidR="00A821EA">
        <w:rPr>
          <w:sz w:val="28"/>
          <w:szCs w:val="28"/>
          <w:lang w:eastAsia="ru-RU"/>
        </w:rPr>
        <w:t>28</w:t>
      </w:r>
      <w:r w:rsidR="00C12805">
        <w:rPr>
          <w:sz w:val="28"/>
          <w:szCs w:val="28"/>
          <w:lang w:eastAsia="ru-RU"/>
        </w:rPr>
        <w:t>4</w:t>
      </w:r>
      <w:r w:rsidR="00A821EA">
        <w:rPr>
          <w:sz w:val="28"/>
          <w:szCs w:val="28"/>
          <w:lang w:eastAsia="ru-RU"/>
        </w:rPr>
        <w:t xml:space="preserve"> Податкового кодексу України 03.01, 03.02, 03.03</w:t>
      </w:r>
      <w:r w:rsidR="00972F5B">
        <w:rPr>
          <w:sz w:val="28"/>
          <w:szCs w:val="28"/>
          <w:lang w:eastAsia="ru-RU"/>
        </w:rPr>
        <w:t xml:space="preserve"> та додатково встановлені пільги по категоріям земельних ділянок 02.03, 03.12, 03.15, 11.01 та 15.01.</w:t>
      </w:r>
    </w:p>
    <w:p w:rsidR="003C02AF" w:rsidRDefault="003C02AF" w:rsidP="00C744B3">
      <w:pPr>
        <w:jc w:val="both"/>
        <w:rPr>
          <w:sz w:val="28"/>
          <w:szCs w:val="28"/>
        </w:rPr>
      </w:pPr>
    </w:p>
    <w:p w:rsidR="007578D4" w:rsidRDefault="007578D4" w:rsidP="007578D4">
      <w:pPr>
        <w:pStyle w:val="a6"/>
        <w:ind w:left="510"/>
        <w:jc w:val="both"/>
        <w:rPr>
          <w:sz w:val="28"/>
          <w:szCs w:val="28"/>
          <w:lang w:eastAsia="ru-RU"/>
        </w:rPr>
      </w:pPr>
    </w:p>
    <w:p w:rsidR="008C12CA" w:rsidRPr="00F37DA8" w:rsidRDefault="008C12CA" w:rsidP="007578D4">
      <w:pPr>
        <w:pStyle w:val="a6"/>
        <w:ind w:left="510"/>
        <w:jc w:val="both"/>
        <w:rPr>
          <w:sz w:val="28"/>
          <w:szCs w:val="28"/>
          <w:lang w:eastAsia="ru-RU"/>
        </w:rPr>
      </w:pPr>
    </w:p>
    <w:p w:rsidR="007578D4" w:rsidRDefault="007578D4" w:rsidP="007578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Андрій ПРОДАН</w:t>
      </w:r>
    </w:p>
    <w:p w:rsidR="007578D4" w:rsidRDefault="007578D4" w:rsidP="007578D4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1011C3" w:rsidRDefault="001011C3" w:rsidP="00C744B3">
      <w:pPr>
        <w:jc w:val="both"/>
        <w:rPr>
          <w:sz w:val="28"/>
          <w:szCs w:val="28"/>
        </w:rPr>
      </w:pPr>
    </w:p>
    <w:p w:rsidR="004B132F" w:rsidRDefault="004B132F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A37E4D" w:rsidRDefault="00A37E4D" w:rsidP="00C744B3">
      <w:pPr>
        <w:jc w:val="both"/>
        <w:rPr>
          <w:sz w:val="28"/>
          <w:szCs w:val="28"/>
        </w:rPr>
      </w:pPr>
    </w:p>
    <w:p w:rsidR="00A37E4D" w:rsidRDefault="00A37E4D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p w:rsidR="008C12CA" w:rsidRDefault="008C12CA" w:rsidP="00C744B3">
      <w:pPr>
        <w:jc w:val="both"/>
        <w:rPr>
          <w:sz w:val="28"/>
          <w:szCs w:val="28"/>
        </w:rPr>
      </w:pPr>
    </w:p>
    <w:sectPr w:rsidR="008C12CA" w:rsidSect="00D1450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 w:val="x-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75A13B5"/>
    <w:multiLevelType w:val="hybridMultilevel"/>
    <w:tmpl w:val="73EC8F48"/>
    <w:lvl w:ilvl="0" w:tplc="8E2A4F10">
      <w:numFmt w:val="bullet"/>
      <w:lvlText w:val="-"/>
      <w:lvlJc w:val="left"/>
      <w:pPr>
        <w:ind w:left="510" w:hanging="360"/>
      </w:pPr>
      <w:rPr>
        <w:rFonts w:ascii="Times New Roman" w:eastAsia="MS Mincho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4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31"/>
  </w:num>
  <w:num w:numId="5">
    <w:abstractNumId w:val="11"/>
  </w:num>
  <w:num w:numId="6">
    <w:abstractNumId w:val="36"/>
  </w:num>
  <w:num w:numId="7">
    <w:abstractNumId w:val="26"/>
  </w:num>
  <w:num w:numId="8">
    <w:abstractNumId w:val="24"/>
  </w:num>
  <w:num w:numId="9">
    <w:abstractNumId w:val="33"/>
  </w:num>
  <w:num w:numId="10">
    <w:abstractNumId w:val="12"/>
  </w:num>
  <w:num w:numId="11">
    <w:abstractNumId w:val="3"/>
  </w:num>
  <w:num w:numId="12">
    <w:abstractNumId w:val="34"/>
  </w:num>
  <w:num w:numId="13">
    <w:abstractNumId w:val="6"/>
  </w:num>
  <w:num w:numId="14">
    <w:abstractNumId w:val="10"/>
  </w:num>
  <w:num w:numId="15">
    <w:abstractNumId w:val="7"/>
  </w:num>
  <w:num w:numId="16">
    <w:abstractNumId w:val="23"/>
  </w:num>
  <w:num w:numId="17">
    <w:abstractNumId w:val="35"/>
  </w:num>
  <w:num w:numId="18">
    <w:abstractNumId w:val="29"/>
  </w:num>
  <w:num w:numId="19">
    <w:abstractNumId w:val="5"/>
  </w:num>
  <w:num w:numId="20">
    <w:abstractNumId w:val="25"/>
  </w:num>
  <w:num w:numId="21">
    <w:abstractNumId w:val="13"/>
  </w:num>
  <w:num w:numId="22">
    <w:abstractNumId w:val="1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2"/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0"/>
  </w:num>
  <w:num w:numId="38">
    <w:abstractNumId w:val="27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5"/>
    <w:rsid w:val="00042E9F"/>
    <w:rsid w:val="00057AEA"/>
    <w:rsid w:val="0008780F"/>
    <w:rsid w:val="000A4537"/>
    <w:rsid w:val="000B5F87"/>
    <w:rsid w:val="000B6C9D"/>
    <w:rsid w:val="000C1648"/>
    <w:rsid w:val="000C4C0B"/>
    <w:rsid w:val="000F1B62"/>
    <w:rsid w:val="001011C3"/>
    <w:rsid w:val="0011730D"/>
    <w:rsid w:val="00125C22"/>
    <w:rsid w:val="00181D13"/>
    <w:rsid w:val="00190A27"/>
    <w:rsid w:val="00192858"/>
    <w:rsid w:val="001B0B0C"/>
    <w:rsid w:val="001C079E"/>
    <w:rsid w:val="001D0E71"/>
    <w:rsid w:val="001F3985"/>
    <w:rsid w:val="002300A2"/>
    <w:rsid w:val="00281C51"/>
    <w:rsid w:val="002D7E9A"/>
    <w:rsid w:val="00326C38"/>
    <w:rsid w:val="003377A7"/>
    <w:rsid w:val="003910DE"/>
    <w:rsid w:val="003C02AF"/>
    <w:rsid w:val="003D27A2"/>
    <w:rsid w:val="003D55EA"/>
    <w:rsid w:val="003F165E"/>
    <w:rsid w:val="004058E6"/>
    <w:rsid w:val="00477B2C"/>
    <w:rsid w:val="00480E36"/>
    <w:rsid w:val="004A6C21"/>
    <w:rsid w:val="004B132F"/>
    <w:rsid w:val="004D4025"/>
    <w:rsid w:val="004F7164"/>
    <w:rsid w:val="005278AF"/>
    <w:rsid w:val="005362D8"/>
    <w:rsid w:val="0054702F"/>
    <w:rsid w:val="00566D77"/>
    <w:rsid w:val="0057606C"/>
    <w:rsid w:val="005953C7"/>
    <w:rsid w:val="005A3C9C"/>
    <w:rsid w:val="005B63BF"/>
    <w:rsid w:val="00621826"/>
    <w:rsid w:val="00654B90"/>
    <w:rsid w:val="00690AAE"/>
    <w:rsid w:val="00691FA3"/>
    <w:rsid w:val="00692DA8"/>
    <w:rsid w:val="006E0505"/>
    <w:rsid w:val="006F4B91"/>
    <w:rsid w:val="007578D4"/>
    <w:rsid w:val="007725BC"/>
    <w:rsid w:val="007D31D1"/>
    <w:rsid w:val="0081283F"/>
    <w:rsid w:val="00815B94"/>
    <w:rsid w:val="00832332"/>
    <w:rsid w:val="00842EE3"/>
    <w:rsid w:val="00871792"/>
    <w:rsid w:val="00885C48"/>
    <w:rsid w:val="008A4562"/>
    <w:rsid w:val="008C12CA"/>
    <w:rsid w:val="00940711"/>
    <w:rsid w:val="00941D30"/>
    <w:rsid w:val="00972F5B"/>
    <w:rsid w:val="00994B1C"/>
    <w:rsid w:val="009D3966"/>
    <w:rsid w:val="009D6FF0"/>
    <w:rsid w:val="009F55E7"/>
    <w:rsid w:val="009F639C"/>
    <w:rsid w:val="00A015D8"/>
    <w:rsid w:val="00A273E1"/>
    <w:rsid w:val="00A37E4D"/>
    <w:rsid w:val="00A414B8"/>
    <w:rsid w:val="00A821EA"/>
    <w:rsid w:val="00B11619"/>
    <w:rsid w:val="00B246B9"/>
    <w:rsid w:val="00B32356"/>
    <w:rsid w:val="00B652E0"/>
    <w:rsid w:val="00BC4BFF"/>
    <w:rsid w:val="00BC7E24"/>
    <w:rsid w:val="00BD16FF"/>
    <w:rsid w:val="00BD3F7B"/>
    <w:rsid w:val="00C12805"/>
    <w:rsid w:val="00C42C1B"/>
    <w:rsid w:val="00C57C55"/>
    <w:rsid w:val="00C60A2C"/>
    <w:rsid w:val="00C744B3"/>
    <w:rsid w:val="00CA439B"/>
    <w:rsid w:val="00CA5083"/>
    <w:rsid w:val="00CB58B5"/>
    <w:rsid w:val="00CE009A"/>
    <w:rsid w:val="00D1450E"/>
    <w:rsid w:val="00D41C86"/>
    <w:rsid w:val="00D85BC1"/>
    <w:rsid w:val="00D9716B"/>
    <w:rsid w:val="00DC463D"/>
    <w:rsid w:val="00DD6EAE"/>
    <w:rsid w:val="00E23340"/>
    <w:rsid w:val="00E274D8"/>
    <w:rsid w:val="00E821D6"/>
    <w:rsid w:val="00F010B8"/>
    <w:rsid w:val="00F317B5"/>
    <w:rsid w:val="00F47ECE"/>
    <w:rsid w:val="00F72880"/>
    <w:rsid w:val="00F85AB0"/>
    <w:rsid w:val="00FA28B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2CE8-13D5-4C64-8FA4-8AA76CE7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5504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2023-05-08T12:09:00Z</cp:lastPrinted>
  <dcterms:created xsi:type="dcterms:W3CDTF">2023-03-28T05:23:00Z</dcterms:created>
  <dcterms:modified xsi:type="dcterms:W3CDTF">2023-05-08T12:10:00Z</dcterms:modified>
</cp:coreProperties>
</file>