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7F" w:rsidRPr="006C3B7F" w:rsidRDefault="006C3B7F" w:rsidP="006C3B7F">
      <w:pPr>
        <w:shd w:val="clear" w:color="auto" w:fill="FFFFFF"/>
        <w:spacing w:line="240" w:lineRule="auto"/>
        <w:jc w:val="center"/>
        <w:rPr>
          <w:b/>
          <w:color w:val="auto"/>
          <w:spacing w:val="-1"/>
          <w:sz w:val="32"/>
          <w:szCs w:val="32"/>
          <w:lang w:eastAsia="ar-SA" w:bidi="ar-SA"/>
        </w:rPr>
      </w:pPr>
      <w:r w:rsidRPr="006C3B7F">
        <w:rPr>
          <w:b/>
          <w:noProof/>
          <w:color w:val="auto"/>
          <w:sz w:val="28"/>
          <w:szCs w:val="28"/>
          <w:lang w:val="uk-UA" w:eastAsia="uk-UA" w:bidi="ar-SA"/>
        </w:rPr>
        <w:drawing>
          <wp:inline distT="0" distB="0" distL="0" distR="0" wp14:anchorId="31DCDAC7" wp14:editId="00C1CC74">
            <wp:extent cx="525780" cy="693420"/>
            <wp:effectExtent l="0" t="0" r="762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6C3B7F" w:rsidRPr="006C3B7F" w:rsidRDefault="006C3B7F" w:rsidP="006C3B7F">
      <w:pPr>
        <w:tabs>
          <w:tab w:val="center" w:pos="4931"/>
        </w:tabs>
        <w:spacing w:line="200" w:lineRule="atLeast"/>
        <w:jc w:val="center"/>
        <w:rPr>
          <w:b/>
          <w:bCs/>
          <w:sz w:val="32"/>
          <w:szCs w:val="32"/>
          <w:lang w:eastAsia="ar-SA" w:bidi="ar-SA"/>
        </w:rPr>
      </w:pPr>
      <w:r w:rsidRPr="006C3B7F">
        <w:rPr>
          <w:b/>
          <w:bCs/>
          <w:sz w:val="32"/>
          <w:szCs w:val="32"/>
          <w:lang w:eastAsia="ar-SA" w:bidi="ar-SA"/>
        </w:rPr>
        <w:t>АНАНЬЇВСЬКА МІСЬКА РАДА</w:t>
      </w:r>
    </w:p>
    <w:p w:rsidR="006C3B7F" w:rsidRPr="006C3B7F" w:rsidRDefault="006C3B7F" w:rsidP="006C3B7F">
      <w:pPr>
        <w:spacing w:line="200" w:lineRule="atLeast"/>
        <w:jc w:val="center"/>
        <w:rPr>
          <w:b/>
          <w:bCs/>
          <w:sz w:val="30"/>
          <w:szCs w:val="30"/>
          <w:lang w:eastAsia="ar-SA" w:bidi="ar-SA"/>
        </w:rPr>
      </w:pPr>
      <w:proofErr w:type="gramStart"/>
      <w:r w:rsidRPr="006C3B7F">
        <w:rPr>
          <w:b/>
          <w:bCs/>
          <w:sz w:val="30"/>
          <w:szCs w:val="30"/>
          <w:lang w:eastAsia="ar-SA" w:bidi="ar-SA"/>
        </w:rPr>
        <w:t>Р</w:t>
      </w:r>
      <w:proofErr w:type="gramEnd"/>
      <w:r w:rsidRPr="006C3B7F">
        <w:rPr>
          <w:b/>
          <w:bCs/>
          <w:sz w:val="30"/>
          <w:szCs w:val="30"/>
          <w:lang w:eastAsia="ar-SA" w:bidi="ar-SA"/>
        </w:rPr>
        <w:t>ІШЕННЯ</w:t>
      </w:r>
    </w:p>
    <w:p w:rsidR="006C3B7F" w:rsidRPr="006C3B7F" w:rsidRDefault="006C3B7F" w:rsidP="006C3B7F">
      <w:pPr>
        <w:spacing w:line="200" w:lineRule="atLeast"/>
        <w:jc w:val="center"/>
        <w:rPr>
          <w:color w:val="auto"/>
          <w:lang w:eastAsia="ar-SA" w:bidi="ar-SA"/>
        </w:rPr>
      </w:pPr>
      <w:r w:rsidRPr="006C3B7F">
        <w:rPr>
          <w:color w:val="auto"/>
          <w:lang w:eastAsia="ar-SA" w:bidi="ar-SA"/>
        </w:rPr>
        <w:t>Ананьїв</w:t>
      </w:r>
    </w:p>
    <w:p w:rsidR="006C3B7F" w:rsidRPr="006C3B7F" w:rsidRDefault="006C3B7F" w:rsidP="006C3B7F">
      <w:pPr>
        <w:suppressAutoHyphens w:val="0"/>
        <w:spacing w:line="240" w:lineRule="auto"/>
        <w:rPr>
          <w:rFonts w:eastAsia="Calibri"/>
          <w:b/>
          <w:bCs/>
          <w:sz w:val="28"/>
          <w:szCs w:val="28"/>
          <w:lang w:eastAsia="ar-SA" w:bidi="ar-SA"/>
        </w:rPr>
      </w:pPr>
    </w:p>
    <w:p w:rsidR="006C3B7F" w:rsidRPr="006C3B7F" w:rsidRDefault="006C3B7F" w:rsidP="006C3B7F">
      <w:pPr>
        <w:suppressAutoHyphens w:val="0"/>
        <w:spacing w:line="240" w:lineRule="auto"/>
        <w:jc w:val="both"/>
        <w:rPr>
          <w:rFonts w:eastAsia="Calibri"/>
          <w:color w:val="auto"/>
          <w:sz w:val="28"/>
          <w:szCs w:val="28"/>
          <w:lang w:val="uk-UA" w:eastAsia="en-US" w:bidi="ar-SA"/>
        </w:rPr>
      </w:pPr>
      <w:r w:rsidRPr="006C3B7F">
        <w:rPr>
          <w:rFonts w:eastAsia="Calibri"/>
          <w:color w:val="auto"/>
          <w:sz w:val="28"/>
          <w:szCs w:val="28"/>
          <w:lang w:val="uk-UA" w:eastAsia="en-US" w:bidi="ar-SA"/>
        </w:rPr>
        <w:t>27 січня 2023 року</w:t>
      </w:r>
      <w:r w:rsidRPr="006C3B7F">
        <w:rPr>
          <w:rFonts w:eastAsia="Calibri"/>
          <w:color w:val="auto"/>
          <w:sz w:val="28"/>
          <w:szCs w:val="28"/>
          <w:lang w:val="uk-UA" w:eastAsia="en-US" w:bidi="ar-SA"/>
        </w:rPr>
        <w:tab/>
      </w:r>
      <w:r w:rsidRPr="006C3B7F">
        <w:rPr>
          <w:rFonts w:eastAsia="Calibri"/>
          <w:color w:val="auto"/>
          <w:sz w:val="28"/>
          <w:szCs w:val="28"/>
          <w:lang w:val="uk-UA" w:eastAsia="en-US" w:bidi="ar-SA"/>
        </w:rPr>
        <w:tab/>
      </w:r>
      <w:r w:rsidRPr="006C3B7F">
        <w:rPr>
          <w:rFonts w:eastAsia="Calibri"/>
          <w:color w:val="auto"/>
          <w:sz w:val="28"/>
          <w:szCs w:val="28"/>
          <w:lang w:val="uk-UA" w:eastAsia="en-US" w:bidi="ar-SA"/>
        </w:rPr>
        <w:tab/>
      </w:r>
      <w:r w:rsidRPr="006C3B7F">
        <w:rPr>
          <w:rFonts w:eastAsia="Calibri"/>
          <w:color w:val="auto"/>
          <w:sz w:val="28"/>
          <w:szCs w:val="28"/>
          <w:lang w:val="uk-UA" w:eastAsia="en-US" w:bidi="ar-SA"/>
        </w:rPr>
        <w:tab/>
      </w:r>
      <w:r w:rsidRPr="006C3B7F">
        <w:rPr>
          <w:rFonts w:eastAsia="Calibri"/>
          <w:color w:val="auto"/>
          <w:sz w:val="28"/>
          <w:szCs w:val="28"/>
          <w:lang w:val="uk-UA" w:eastAsia="en-US" w:bidi="ar-SA"/>
        </w:rPr>
        <w:tab/>
      </w:r>
      <w:r w:rsidRPr="006C3B7F">
        <w:rPr>
          <w:rFonts w:eastAsia="Calibri"/>
          <w:color w:val="auto"/>
          <w:sz w:val="28"/>
          <w:szCs w:val="28"/>
          <w:lang w:val="uk-UA" w:eastAsia="en-US" w:bidi="ar-SA"/>
        </w:rPr>
        <w:tab/>
      </w:r>
      <w:r w:rsidRPr="006C3B7F">
        <w:rPr>
          <w:rFonts w:eastAsia="Calibri"/>
          <w:color w:val="auto"/>
          <w:sz w:val="28"/>
          <w:szCs w:val="28"/>
          <w:lang w:val="uk-UA" w:eastAsia="en-US" w:bidi="ar-SA"/>
        </w:rPr>
        <w:tab/>
        <w:t xml:space="preserve">           </w:t>
      </w:r>
      <w:r w:rsidRPr="006C3B7F">
        <w:rPr>
          <w:rFonts w:eastAsia="Calibri"/>
          <w:color w:val="auto"/>
          <w:sz w:val="28"/>
          <w:szCs w:val="28"/>
          <w:lang w:eastAsia="en-US" w:bidi="ar-SA"/>
        </w:rPr>
        <w:t>№</w:t>
      </w:r>
      <w:r>
        <w:rPr>
          <w:rFonts w:eastAsia="Calibri"/>
          <w:color w:val="auto"/>
          <w:sz w:val="28"/>
          <w:szCs w:val="28"/>
          <w:lang w:val="uk-UA" w:eastAsia="en-US" w:bidi="ar-SA"/>
        </w:rPr>
        <w:t xml:space="preserve"> </w:t>
      </w:r>
      <w:r w:rsidRPr="006C3B7F">
        <w:rPr>
          <w:rFonts w:eastAsia="Calibri"/>
          <w:color w:val="auto"/>
          <w:sz w:val="28"/>
          <w:szCs w:val="28"/>
          <w:lang w:val="uk-UA" w:eastAsia="en-US" w:bidi="ar-SA"/>
        </w:rPr>
        <w:t>73</w:t>
      </w:r>
      <w:r>
        <w:rPr>
          <w:rFonts w:eastAsia="Calibri"/>
          <w:color w:val="auto"/>
          <w:sz w:val="28"/>
          <w:szCs w:val="28"/>
          <w:lang w:val="uk-UA" w:eastAsia="en-US" w:bidi="ar-SA"/>
        </w:rPr>
        <w:t>7</w:t>
      </w:r>
      <w:r w:rsidRPr="006C3B7F">
        <w:rPr>
          <w:rFonts w:eastAsia="Calibri"/>
          <w:color w:val="auto"/>
          <w:sz w:val="28"/>
          <w:szCs w:val="28"/>
          <w:lang w:val="uk-UA" w:eastAsia="en-US" w:bidi="ar-SA"/>
        </w:rPr>
        <w:t>-</w:t>
      </w:r>
      <w:r w:rsidRPr="006C3B7F">
        <w:rPr>
          <w:rFonts w:eastAsia="Calibri"/>
          <w:color w:val="auto"/>
          <w:sz w:val="28"/>
          <w:szCs w:val="28"/>
          <w:lang w:val="en-US" w:eastAsia="en-US" w:bidi="ar-SA"/>
        </w:rPr>
        <w:t>V</w:t>
      </w:r>
      <w:r w:rsidRPr="006C3B7F">
        <w:rPr>
          <w:rFonts w:eastAsia="Calibri"/>
          <w:color w:val="auto"/>
          <w:sz w:val="28"/>
          <w:szCs w:val="28"/>
          <w:lang w:eastAsia="en-US" w:bidi="ar-SA"/>
        </w:rPr>
        <w:t>ІІІ</w:t>
      </w:r>
    </w:p>
    <w:p w:rsidR="00E82E75" w:rsidRPr="006C3B7F" w:rsidRDefault="00E82E75" w:rsidP="00E82E75">
      <w:pPr>
        <w:rPr>
          <w:sz w:val="28"/>
          <w:szCs w:val="28"/>
          <w:lang w:val="uk-UA"/>
        </w:rPr>
      </w:pPr>
    </w:p>
    <w:p w:rsidR="00E82E75" w:rsidRPr="000B6246" w:rsidRDefault="00E82E75" w:rsidP="00357ADB">
      <w:pPr>
        <w:spacing w:line="240" w:lineRule="auto"/>
        <w:jc w:val="center"/>
        <w:rPr>
          <w:b/>
          <w:sz w:val="28"/>
          <w:szCs w:val="28"/>
          <w:lang w:val="uk-UA"/>
        </w:rPr>
      </w:pPr>
      <w:proofErr w:type="spellStart"/>
      <w:r w:rsidRPr="000B6246">
        <w:rPr>
          <w:b/>
          <w:sz w:val="28"/>
          <w:szCs w:val="28"/>
        </w:rPr>
        <w:t>Пр</w:t>
      </w:r>
      <w:proofErr w:type="spellEnd"/>
      <w:r w:rsidRPr="000B6246">
        <w:rPr>
          <w:b/>
          <w:sz w:val="28"/>
          <w:szCs w:val="28"/>
          <w:lang w:val="uk-UA"/>
        </w:rPr>
        <w:t xml:space="preserve">о внесення змін до </w:t>
      </w:r>
      <w:proofErr w:type="gramStart"/>
      <w:r w:rsidRPr="000B6246">
        <w:rPr>
          <w:b/>
          <w:sz w:val="28"/>
          <w:szCs w:val="28"/>
          <w:lang w:val="uk-UA"/>
        </w:rPr>
        <w:t>р</w:t>
      </w:r>
      <w:proofErr w:type="gramEnd"/>
      <w:r w:rsidRPr="000B6246">
        <w:rPr>
          <w:b/>
          <w:sz w:val="28"/>
          <w:szCs w:val="28"/>
          <w:lang w:val="uk-UA"/>
        </w:rPr>
        <w:t>ішення Ананьївської міської ради</w:t>
      </w:r>
    </w:p>
    <w:p w:rsidR="00E82E75" w:rsidRPr="000B6246" w:rsidRDefault="00E82E75" w:rsidP="00357ADB">
      <w:pPr>
        <w:spacing w:line="240" w:lineRule="auto"/>
        <w:jc w:val="center"/>
        <w:rPr>
          <w:b/>
          <w:sz w:val="28"/>
          <w:szCs w:val="28"/>
          <w:lang w:val="uk-UA"/>
        </w:rPr>
      </w:pPr>
      <w:r w:rsidRPr="000B6246">
        <w:rPr>
          <w:b/>
          <w:sz w:val="28"/>
          <w:szCs w:val="28"/>
          <w:lang w:val="uk-UA"/>
        </w:rPr>
        <w:t>від 26 лютого 2021 року  №148-</w:t>
      </w:r>
      <w:r w:rsidRPr="000B6246">
        <w:rPr>
          <w:b/>
          <w:sz w:val="28"/>
          <w:szCs w:val="28"/>
          <w:lang w:val="en-US"/>
        </w:rPr>
        <w:t>VIII</w:t>
      </w:r>
    </w:p>
    <w:p w:rsidR="00E82E75" w:rsidRPr="00E82E75" w:rsidRDefault="00E82E75" w:rsidP="00E82E75">
      <w:pPr>
        <w:spacing w:line="276" w:lineRule="auto"/>
        <w:rPr>
          <w:sz w:val="28"/>
          <w:szCs w:val="28"/>
          <w:lang w:val="uk-UA"/>
        </w:rPr>
      </w:pPr>
      <w:r w:rsidRPr="000B6246">
        <w:rPr>
          <w:sz w:val="28"/>
          <w:szCs w:val="28"/>
          <w:lang w:val="uk-UA"/>
        </w:rPr>
        <w:tab/>
      </w:r>
    </w:p>
    <w:p w:rsidR="00E82E75" w:rsidRPr="00357ADB" w:rsidRDefault="00E82E75" w:rsidP="00357ADB">
      <w:pPr>
        <w:pStyle w:val="a4"/>
        <w:ind w:right="-146" w:firstLine="709"/>
        <w:jc w:val="both"/>
        <w:rPr>
          <w:kern w:val="32"/>
          <w:sz w:val="28"/>
          <w:szCs w:val="28"/>
          <w:lang w:val="uk-UA"/>
        </w:rPr>
      </w:pPr>
      <w:r w:rsidRPr="00357ADB">
        <w:rPr>
          <w:sz w:val="28"/>
          <w:szCs w:val="28"/>
          <w:lang w:val="uk-UA"/>
        </w:rPr>
        <w:t>Відповідно до статті 26 Закону України «Про місцеве самоврядування в Україні», законів України «Про питну воду, питне водопостачання та водовідведення», «Про забезпечення санітарного та епідемічного благополуччя населення», «Про охорону навколишнього</w:t>
      </w:r>
      <w:r w:rsidR="00F6032D">
        <w:rPr>
          <w:sz w:val="28"/>
          <w:szCs w:val="28"/>
          <w:lang w:val="uk-UA"/>
        </w:rPr>
        <w:t xml:space="preserve"> природн</w:t>
      </w:r>
      <w:bookmarkStart w:id="0" w:name="_GoBack"/>
      <w:bookmarkEnd w:id="0"/>
      <w:r w:rsidR="00F6032D">
        <w:rPr>
          <w:sz w:val="28"/>
          <w:szCs w:val="28"/>
          <w:lang w:val="uk-UA"/>
        </w:rPr>
        <w:t xml:space="preserve">ого </w:t>
      </w:r>
      <w:r w:rsidRPr="00357ADB">
        <w:rPr>
          <w:sz w:val="28"/>
          <w:szCs w:val="28"/>
          <w:lang w:val="uk-UA"/>
        </w:rPr>
        <w:t xml:space="preserve"> середовища», Водного кодексу України, статті 91 Бюджетного кодексу України, </w:t>
      </w:r>
      <w:r w:rsidRPr="00357ADB">
        <w:rPr>
          <w:kern w:val="32"/>
          <w:sz w:val="28"/>
          <w:szCs w:val="28"/>
          <w:lang w:val="uk-UA"/>
        </w:rPr>
        <w:t xml:space="preserve">враховуючи рішення виконавчого комітету Ананьївської міської ради від 26 січня 2023 року </w:t>
      </w:r>
      <w:r w:rsidRPr="00760BC0">
        <w:rPr>
          <w:color w:val="auto"/>
          <w:kern w:val="32"/>
          <w:sz w:val="28"/>
          <w:szCs w:val="28"/>
          <w:lang w:val="uk-UA"/>
        </w:rPr>
        <w:t>№</w:t>
      </w:r>
      <w:r w:rsidR="00760BC0" w:rsidRPr="00760BC0">
        <w:rPr>
          <w:color w:val="auto"/>
          <w:kern w:val="32"/>
          <w:sz w:val="28"/>
          <w:szCs w:val="28"/>
          <w:lang w:val="uk-UA"/>
        </w:rPr>
        <w:t>34</w:t>
      </w:r>
      <w:r w:rsidRPr="00760BC0">
        <w:rPr>
          <w:color w:val="auto"/>
          <w:kern w:val="32"/>
          <w:sz w:val="28"/>
          <w:szCs w:val="28"/>
          <w:lang w:val="uk-UA"/>
        </w:rPr>
        <w:t xml:space="preserve"> </w:t>
      </w:r>
      <w:r w:rsidRPr="00357ADB">
        <w:rPr>
          <w:kern w:val="32"/>
          <w:sz w:val="28"/>
          <w:szCs w:val="28"/>
          <w:lang w:val="uk-UA"/>
        </w:rPr>
        <w:t xml:space="preserve">«Про схвалення </w:t>
      </w:r>
      <w:proofErr w:type="spellStart"/>
      <w:r w:rsidRPr="00357ADB">
        <w:rPr>
          <w:kern w:val="32"/>
          <w:sz w:val="28"/>
          <w:szCs w:val="28"/>
          <w:lang w:val="uk-UA"/>
        </w:rPr>
        <w:t>проєкту</w:t>
      </w:r>
      <w:proofErr w:type="spellEnd"/>
      <w:r w:rsidRPr="00357ADB">
        <w:rPr>
          <w:kern w:val="32"/>
          <w:sz w:val="28"/>
          <w:szCs w:val="28"/>
          <w:lang w:val="uk-UA"/>
        </w:rPr>
        <w:t xml:space="preserve"> рішення Ананьївської міської ради «Про внесення змін до рішення Ананьївської міської ради від </w:t>
      </w:r>
      <w:r w:rsidR="006C3B7F">
        <w:rPr>
          <w:kern w:val="32"/>
          <w:sz w:val="28"/>
          <w:szCs w:val="28"/>
          <w:lang w:val="uk-UA"/>
        </w:rPr>
        <w:t xml:space="preserve"> </w:t>
      </w:r>
      <w:r w:rsidRPr="00357ADB">
        <w:rPr>
          <w:kern w:val="32"/>
          <w:sz w:val="28"/>
          <w:szCs w:val="28"/>
          <w:lang w:val="uk-UA"/>
        </w:rPr>
        <w:t>26 лютого 2021 року № 148-</w:t>
      </w:r>
      <w:r w:rsidRPr="00357ADB">
        <w:rPr>
          <w:kern w:val="32"/>
          <w:sz w:val="28"/>
          <w:szCs w:val="28"/>
          <w:lang w:val="en-US"/>
        </w:rPr>
        <w:t>VIII</w:t>
      </w:r>
      <w:r w:rsidRPr="00357ADB">
        <w:rPr>
          <w:kern w:val="32"/>
          <w:sz w:val="28"/>
          <w:szCs w:val="28"/>
          <w:lang w:val="uk-UA"/>
        </w:rPr>
        <w:t>», висновки та рекомендації постійн</w:t>
      </w:r>
      <w:r w:rsidR="006C3B7F">
        <w:rPr>
          <w:kern w:val="32"/>
          <w:sz w:val="28"/>
          <w:szCs w:val="28"/>
          <w:lang w:val="uk-UA"/>
        </w:rPr>
        <w:t>их</w:t>
      </w:r>
      <w:r w:rsidRPr="00357ADB">
        <w:rPr>
          <w:kern w:val="32"/>
          <w:sz w:val="28"/>
          <w:szCs w:val="28"/>
          <w:lang w:val="uk-UA"/>
        </w:rPr>
        <w:t xml:space="preserve"> комісі</w:t>
      </w:r>
      <w:r w:rsidR="006C3B7F">
        <w:rPr>
          <w:kern w:val="32"/>
          <w:sz w:val="28"/>
          <w:szCs w:val="28"/>
          <w:lang w:val="uk-UA"/>
        </w:rPr>
        <w:t>й</w:t>
      </w:r>
      <w:r w:rsidR="00B05F97" w:rsidRPr="00B05F97">
        <w:rPr>
          <w:sz w:val="28"/>
          <w:szCs w:val="28"/>
          <w:lang w:val="uk-UA"/>
        </w:rPr>
        <w:t xml:space="preserve"> </w:t>
      </w:r>
      <w:r w:rsidR="00B05F97" w:rsidRPr="000B581A">
        <w:rPr>
          <w:sz w:val="28"/>
          <w:szCs w:val="28"/>
          <w:lang w:val="uk-UA"/>
        </w:rPr>
        <w:t>Ананьївської міської ради</w:t>
      </w:r>
      <w:r w:rsidRPr="00357ADB">
        <w:rPr>
          <w:kern w:val="32"/>
          <w:sz w:val="28"/>
          <w:szCs w:val="28"/>
          <w:lang w:val="uk-UA"/>
        </w:rPr>
        <w:t xml:space="preserve"> з питань фінансів, бюджету, планування соціально-економічного розвитку, інвестицій та міжнародного співробітництва,</w:t>
      </w:r>
      <w:r w:rsidR="00710660" w:rsidRPr="00357ADB">
        <w:rPr>
          <w:kern w:val="32"/>
          <w:sz w:val="28"/>
          <w:szCs w:val="28"/>
          <w:lang w:val="uk-UA"/>
        </w:rPr>
        <w:t xml:space="preserve"> </w:t>
      </w:r>
      <w:r w:rsidR="006C3B7F">
        <w:rPr>
          <w:color w:val="auto"/>
          <w:sz w:val="28"/>
          <w:szCs w:val="28"/>
          <w:lang w:val="uk-UA" w:bidi="ar-SA"/>
        </w:rPr>
        <w:t>та</w:t>
      </w:r>
      <w:r w:rsidR="00710660" w:rsidRPr="00357ADB">
        <w:rPr>
          <w:color w:val="auto"/>
          <w:sz w:val="28"/>
          <w:szCs w:val="28"/>
          <w:lang w:val="uk-UA" w:bidi="ar-SA"/>
        </w:rPr>
        <w:t xml:space="preserve"> з питань комунальної власності, житлово-комунального господарства, енергозбереження та транспорту, </w:t>
      </w:r>
      <w:r w:rsidRPr="00357ADB">
        <w:rPr>
          <w:kern w:val="32"/>
          <w:sz w:val="28"/>
          <w:szCs w:val="28"/>
          <w:lang w:val="uk-UA"/>
        </w:rPr>
        <w:t xml:space="preserve"> Ананьївська міська рада</w:t>
      </w:r>
    </w:p>
    <w:p w:rsidR="00E82E75" w:rsidRPr="00B05F97" w:rsidRDefault="00E82E75" w:rsidP="00E82E75">
      <w:pPr>
        <w:spacing w:line="276" w:lineRule="auto"/>
        <w:rPr>
          <w:lang w:val="uk-UA"/>
        </w:rPr>
      </w:pPr>
    </w:p>
    <w:p w:rsidR="00E82E75" w:rsidRDefault="00E82E75" w:rsidP="00E82E75">
      <w:pPr>
        <w:spacing w:line="276" w:lineRule="auto"/>
        <w:rPr>
          <w:b/>
          <w:sz w:val="28"/>
          <w:szCs w:val="28"/>
          <w:lang w:val="uk-UA"/>
        </w:rPr>
      </w:pPr>
      <w:r w:rsidRPr="000B6246">
        <w:rPr>
          <w:b/>
          <w:sz w:val="28"/>
          <w:szCs w:val="28"/>
          <w:lang w:val="uk-UA"/>
        </w:rPr>
        <w:t>ВИРІШИЛА</w:t>
      </w:r>
      <w:r w:rsidR="000B6246">
        <w:rPr>
          <w:b/>
          <w:sz w:val="28"/>
          <w:szCs w:val="28"/>
          <w:lang w:val="uk-UA"/>
        </w:rPr>
        <w:t>:</w:t>
      </w:r>
    </w:p>
    <w:p w:rsidR="000B6246" w:rsidRPr="000B6246" w:rsidRDefault="000B6246" w:rsidP="000B6246">
      <w:pPr>
        <w:spacing w:line="240" w:lineRule="auto"/>
        <w:ind w:firstLine="709"/>
        <w:rPr>
          <w:b/>
          <w:lang w:val="uk-UA"/>
        </w:rPr>
      </w:pPr>
    </w:p>
    <w:p w:rsidR="00E82E75" w:rsidRDefault="00E82E75" w:rsidP="00357ADB">
      <w:pPr>
        <w:pStyle w:val="a4"/>
        <w:ind w:right="-146" w:firstLine="709"/>
        <w:jc w:val="both"/>
        <w:rPr>
          <w:sz w:val="28"/>
          <w:szCs w:val="28"/>
          <w:lang w:val="uk-UA"/>
        </w:rPr>
      </w:pPr>
      <w:r w:rsidRPr="00357ADB">
        <w:rPr>
          <w:sz w:val="28"/>
          <w:szCs w:val="28"/>
          <w:lang w:val="uk-UA"/>
        </w:rPr>
        <w:t>1.</w:t>
      </w:r>
      <w:r w:rsidR="000B6246" w:rsidRPr="00357ADB">
        <w:rPr>
          <w:sz w:val="28"/>
          <w:szCs w:val="28"/>
          <w:lang w:val="uk-UA"/>
        </w:rPr>
        <w:t xml:space="preserve"> </w:t>
      </w:r>
      <w:r w:rsidRPr="00357ADB">
        <w:rPr>
          <w:sz w:val="28"/>
          <w:szCs w:val="28"/>
          <w:lang w:val="uk-UA"/>
        </w:rPr>
        <w:t>Внести зміни до рішення Ананьївської міської ради від 26 лютого 2021 року №148-</w:t>
      </w:r>
      <w:r w:rsidRPr="00357ADB">
        <w:rPr>
          <w:sz w:val="28"/>
          <w:szCs w:val="28"/>
          <w:lang w:val="en-US"/>
        </w:rPr>
        <w:t>VIII</w:t>
      </w:r>
      <w:r w:rsidRPr="00357ADB">
        <w:rPr>
          <w:sz w:val="28"/>
          <w:szCs w:val="28"/>
          <w:lang w:val="uk-UA"/>
        </w:rPr>
        <w:t xml:space="preserve"> «Про затвердження цільової  Програми Ананьївської міської ради  на 2021-2025 роки «Питна вода», виклавши її в новій редакції (додається). </w:t>
      </w:r>
    </w:p>
    <w:p w:rsidR="00357ADB" w:rsidRPr="00357ADB" w:rsidRDefault="00357ADB" w:rsidP="00357ADB">
      <w:pPr>
        <w:pStyle w:val="a4"/>
        <w:ind w:right="-146" w:firstLine="709"/>
        <w:jc w:val="both"/>
        <w:rPr>
          <w:lang w:val="uk-UA"/>
        </w:rPr>
      </w:pPr>
    </w:p>
    <w:p w:rsidR="00E82E75" w:rsidRDefault="00E82E75" w:rsidP="00357ADB">
      <w:pPr>
        <w:pStyle w:val="a4"/>
        <w:ind w:right="-146" w:firstLine="709"/>
        <w:jc w:val="both"/>
        <w:rPr>
          <w:sz w:val="28"/>
          <w:szCs w:val="28"/>
          <w:lang w:val="uk-UA"/>
        </w:rPr>
      </w:pPr>
      <w:r w:rsidRPr="00357ADB">
        <w:rPr>
          <w:sz w:val="28"/>
          <w:szCs w:val="28"/>
          <w:lang w:val="uk-UA"/>
        </w:rPr>
        <w:t>2. Фінансовому управлінню Ананьївської міської ради передбачити в бюджеті Ананьївської міської територіальної громади на відповідні роки видатки для реалізації заходів Програми</w:t>
      </w:r>
      <w:r w:rsidR="00196696" w:rsidRPr="00357ADB">
        <w:rPr>
          <w:sz w:val="28"/>
          <w:szCs w:val="28"/>
          <w:lang w:val="uk-UA"/>
        </w:rPr>
        <w:t>.</w:t>
      </w:r>
      <w:r w:rsidRPr="00357ADB">
        <w:rPr>
          <w:sz w:val="28"/>
          <w:szCs w:val="28"/>
          <w:lang w:val="uk-UA"/>
        </w:rPr>
        <w:t xml:space="preserve"> </w:t>
      </w:r>
    </w:p>
    <w:p w:rsidR="00357ADB" w:rsidRPr="00357ADB" w:rsidRDefault="00357ADB" w:rsidP="00357ADB">
      <w:pPr>
        <w:pStyle w:val="a4"/>
        <w:ind w:right="-146" w:firstLine="709"/>
        <w:jc w:val="both"/>
        <w:rPr>
          <w:lang w:val="uk-UA"/>
        </w:rPr>
      </w:pPr>
    </w:p>
    <w:p w:rsidR="00710660" w:rsidRPr="00357ADB" w:rsidRDefault="00E82E75" w:rsidP="00357ADB">
      <w:pPr>
        <w:pStyle w:val="a4"/>
        <w:ind w:right="-146" w:firstLine="709"/>
        <w:jc w:val="both"/>
        <w:rPr>
          <w:b/>
          <w:color w:val="auto"/>
          <w:sz w:val="28"/>
          <w:szCs w:val="28"/>
          <w:lang w:val="uk-UA" w:bidi="ar-SA"/>
        </w:rPr>
      </w:pPr>
      <w:r w:rsidRPr="00357ADB">
        <w:rPr>
          <w:sz w:val="28"/>
          <w:szCs w:val="28"/>
        </w:rPr>
        <w:t xml:space="preserve">3. Контроль за </w:t>
      </w:r>
      <w:proofErr w:type="spellStart"/>
      <w:r w:rsidRPr="00357ADB">
        <w:rPr>
          <w:sz w:val="28"/>
          <w:szCs w:val="28"/>
        </w:rPr>
        <w:t>виконанням</w:t>
      </w:r>
      <w:proofErr w:type="spellEnd"/>
      <w:r w:rsidRPr="00357ADB">
        <w:rPr>
          <w:sz w:val="28"/>
          <w:szCs w:val="28"/>
        </w:rPr>
        <w:t xml:space="preserve"> </w:t>
      </w:r>
      <w:r w:rsidR="00710660" w:rsidRPr="00357ADB">
        <w:rPr>
          <w:sz w:val="28"/>
          <w:szCs w:val="28"/>
          <w:lang w:val="uk-UA"/>
        </w:rPr>
        <w:t xml:space="preserve">цього </w:t>
      </w:r>
      <w:proofErr w:type="spellStart"/>
      <w:proofErr w:type="gramStart"/>
      <w:r w:rsidRPr="00357ADB">
        <w:rPr>
          <w:sz w:val="28"/>
          <w:szCs w:val="28"/>
        </w:rPr>
        <w:t>р</w:t>
      </w:r>
      <w:proofErr w:type="gramEnd"/>
      <w:r w:rsidRPr="00357ADB">
        <w:rPr>
          <w:sz w:val="28"/>
          <w:szCs w:val="28"/>
        </w:rPr>
        <w:t>ішення</w:t>
      </w:r>
      <w:proofErr w:type="spellEnd"/>
      <w:r w:rsidRPr="00357ADB">
        <w:rPr>
          <w:sz w:val="28"/>
          <w:szCs w:val="28"/>
        </w:rPr>
        <w:t xml:space="preserve"> </w:t>
      </w:r>
      <w:proofErr w:type="spellStart"/>
      <w:r w:rsidRPr="00357ADB">
        <w:rPr>
          <w:sz w:val="28"/>
          <w:szCs w:val="28"/>
        </w:rPr>
        <w:t>покласти</w:t>
      </w:r>
      <w:proofErr w:type="spellEnd"/>
      <w:r w:rsidRPr="00357ADB">
        <w:rPr>
          <w:sz w:val="28"/>
          <w:szCs w:val="28"/>
        </w:rPr>
        <w:t xml:space="preserve"> на </w:t>
      </w:r>
      <w:proofErr w:type="spellStart"/>
      <w:r w:rsidRPr="00357ADB">
        <w:rPr>
          <w:kern w:val="32"/>
          <w:sz w:val="28"/>
          <w:szCs w:val="28"/>
        </w:rPr>
        <w:t>постійну</w:t>
      </w:r>
      <w:proofErr w:type="spellEnd"/>
      <w:r w:rsidRPr="00357ADB">
        <w:rPr>
          <w:kern w:val="32"/>
          <w:sz w:val="28"/>
          <w:szCs w:val="28"/>
        </w:rPr>
        <w:t xml:space="preserve"> </w:t>
      </w:r>
      <w:proofErr w:type="spellStart"/>
      <w:r w:rsidRPr="00357ADB">
        <w:rPr>
          <w:kern w:val="32"/>
          <w:sz w:val="28"/>
          <w:szCs w:val="28"/>
        </w:rPr>
        <w:t>комісію</w:t>
      </w:r>
      <w:proofErr w:type="spellEnd"/>
      <w:r w:rsidRPr="00357ADB">
        <w:rPr>
          <w:kern w:val="32"/>
          <w:sz w:val="28"/>
          <w:szCs w:val="28"/>
        </w:rPr>
        <w:t xml:space="preserve"> </w:t>
      </w:r>
      <w:r w:rsidR="00B05F97" w:rsidRPr="000B581A">
        <w:rPr>
          <w:sz w:val="28"/>
          <w:szCs w:val="28"/>
          <w:lang w:val="uk-UA"/>
        </w:rPr>
        <w:t>Ананьївської міської ради</w:t>
      </w:r>
      <w:r w:rsidR="00710660" w:rsidRPr="00357ADB">
        <w:rPr>
          <w:color w:val="auto"/>
          <w:sz w:val="28"/>
          <w:szCs w:val="28"/>
          <w:lang w:val="uk-UA" w:bidi="ar-SA"/>
        </w:rPr>
        <w:t xml:space="preserve">  з питань комунальної власності, житлово-комунального господарства, енергозбереження та транспорту. </w:t>
      </w:r>
    </w:p>
    <w:p w:rsidR="00E82E75" w:rsidRPr="00357ADB" w:rsidRDefault="00E82E75" w:rsidP="00710660">
      <w:pPr>
        <w:pStyle w:val="a3"/>
        <w:tabs>
          <w:tab w:val="left" w:pos="1383"/>
        </w:tabs>
        <w:spacing w:after="0" w:line="240" w:lineRule="auto"/>
        <w:ind w:left="0"/>
        <w:rPr>
          <w:rFonts w:ascii="Times New Roman" w:hAnsi="Times New Roman"/>
          <w:sz w:val="24"/>
          <w:szCs w:val="24"/>
        </w:rPr>
      </w:pPr>
    </w:p>
    <w:p w:rsidR="00E82E75" w:rsidRPr="00357ADB" w:rsidRDefault="00E82E75" w:rsidP="00E82E75">
      <w:pPr>
        <w:spacing w:line="276" w:lineRule="auto"/>
        <w:rPr>
          <w:i/>
          <w:lang w:val="uk-UA"/>
        </w:rPr>
      </w:pPr>
    </w:p>
    <w:p w:rsidR="00E82E75" w:rsidRPr="00357ADB" w:rsidRDefault="00E82E75" w:rsidP="00E82E75">
      <w:pPr>
        <w:spacing w:line="276" w:lineRule="auto"/>
        <w:rPr>
          <w:lang w:val="uk-UA"/>
        </w:rPr>
      </w:pPr>
    </w:p>
    <w:p w:rsidR="000B6246" w:rsidRPr="000B6246" w:rsidRDefault="000B6246" w:rsidP="000B6246">
      <w:pPr>
        <w:suppressAutoHyphens w:val="0"/>
        <w:spacing w:line="276" w:lineRule="auto"/>
        <w:rPr>
          <w:b/>
          <w:color w:val="auto"/>
          <w:sz w:val="28"/>
          <w:szCs w:val="28"/>
          <w:lang w:bidi="ar-SA"/>
        </w:rPr>
      </w:pPr>
      <w:proofErr w:type="spellStart"/>
      <w:r w:rsidRPr="000B6246">
        <w:rPr>
          <w:b/>
          <w:color w:val="auto"/>
          <w:sz w:val="28"/>
          <w:szCs w:val="28"/>
          <w:lang w:bidi="ar-SA"/>
        </w:rPr>
        <w:t>Виконуюча</w:t>
      </w:r>
      <w:proofErr w:type="spellEnd"/>
      <w:r w:rsidRPr="000B6246">
        <w:rPr>
          <w:b/>
          <w:color w:val="auto"/>
          <w:sz w:val="28"/>
          <w:szCs w:val="28"/>
          <w:lang w:bidi="ar-SA"/>
        </w:rPr>
        <w:t xml:space="preserve"> </w:t>
      </w:r>
      <w:proofErr w:type="spellStart"/>
      <w:r w:rsidRPr="000B6246">
        <w:rPr>
          <w:b/>
          <w:color w:val="auto"/>
          <w:sz w:val="28"/>
          <w:szCs w:val="28"/>
          <w:lang w:bidi="ar-SA"/>
        </w:rPr>
        <w:t>обов’язки</w:t>
      </w:r>
      <w:proofErr w:type="spellEnd"/>
      <w:r w:rsidRPr="000B6246">
        <w:rPr>
          <w:b/>
          <w:color w:val="auto"/>
          <w:sz w:val="28"/>
          <w:szCs w:val="28"/>
          <w:lang w:bidi="ar-SA"/>
        </w:rPr>
        <w:t xml:space="preserve"> </w:t>
      </w:r>
    </w:p>
    <w:p w:rsidR="000B6246" w:rsidRPr="000B6246" w:rsidRDefault="000B6246" w:rsidP="000B6246">
      <w:pPr>
        <w:suppressAutoHyphens w:val="0"/>
        <w:spacing w:line="240" w:lineRule="auto"/>
        <w:rPr>
          <w:color w:val="auto"/>
          <w:lang w:val="uk-UA" w:bidi="ar-SA"/>
        </w:rPr>
      </w:pPr>
      <w:r w:rsidRPr="000B6246">
        <w:rPr>
          <w:b/>
          <w:color w:val="auto"/>
          <w:sz w:val="28"/>
          <w:szCs w:val="28"/>
          <w:lang w:bidi="ar-SA"/>
        </w:rPr>
        <w:t xml:space="preserve">Ананьївського  </w:t>
      </w:r>
      <w:proofErr w:type="spellStart"/>
      <w:r w:rsidRPr="000B6246">
        <w:rPr>
          <w:b/>
          <w:color w:val="auto"/>
          <w:sz w:val="28"/>
          <w:szCs w:val="28"/>
          <w:lang w:bidi="ar-SA"/>
        </w:rPr>
        <w:t>міського</w:t>
      </w:r>
      <w:proofErr w:type="spellEnd"/>
      <w:r w:rsidRPr="000B6246">
        <w:rPr>
          <w:b/>
          <w:color w:val="auto"/>
          <w:sz w:val="28"/>
          <w:szCs w:val="28"/>
          <w:lang w:bidi="ar-SA"/>
        </w:rPr>
        <w:t xml:space="preserve"> </w:t>
      </w:r>
      <w:proofErr w:type="spellStart"/>
      <w:r w:rsidRPr="000B6246">
        <w:rPr>
          <w:b/>
          <w:color w:val="auto"/>
          <w:sz w:val="28"/>
          <w:szCs w:val="28"/>
          <w:lang w:bidi="ar-SA"/>
        </w:rPr>
        <w:t>голови</w:t>
      </w:r>
      <w:proofErr w:type="spellEnd"/>
      <w:r w:rsidRPr="000B6246">
        <w:rPr>
          <w:b/>
          <w:color w:val="auto"/>
          <w:sz w:val="28"/>
          <w:szCs w:val="28"/>
          <w:lang w:bidi="ar-SA"/>
        </w:rPr>
        <w:t xml:space="preserve">                            </w:t>
      </w:r>
      <w:r w:rsidRPr="000B6246">
        <w:rPr>
          <w:b/>
          <w:color w:val="auto"/>
          <w:sz w:val="28"/>
          <w:szCs w:val="28"/>
          <w:lang w:val="uk-UA" w:bidi="ar-SA"/>
        </w:rPr>
        <w:t xml:space="preserve">     </w:t>
      </w:r>
      <w:r w:rsidRPr="000B6246">
        <w:rPr>
          <w:b/>
          <w:color w:val="auto"/>
          <w:sz w:val="28"/>
          <w:szCs w:val="28"/>
          <w:lang w:bidi="ar-SA"/>
        </w:rPr>
        <w:t>Оксана ГЛУЩЕНКО</w:t>
      </w:r>
    </w:p>
    <w:p w:rsidR="00E82E75" w:rsidRDefault="00E82E75" w:rsidP="00E82E75">
      <w:pPr>
        <w:spacing w:line="276" w:lineRule="auto"/>
        <w:rPr>
          <w:sz w:val="28"/>
          <w:szCs w:val="28"/>
          <w:lang w:val="uk-UA"/>
        </w:rPr>
      </w:pPr>
    </w:p>
    <w:p w:rsidR="00E82E75" w:rsidRDefault="00E82E75" w:rsidP="00E82E75">
      <w:pPr>
        <w:widowControl w:val="0"/>
        <w:suppressAutoHyphens w:val="0"/>
        <w:spacing w:line="240" w:lineRule="auto"/>
        <w:jc w:val="center"/>
        <w:rPr>
          <w:rFonts w:eastAsia="Arial Unicode MS"/>
          <w:b/>
          <w:bCs/>
          <w:lang w:val="uk-UA" w:eastAsia="uk-UA" w:bidi="uk-UA"/>
        </w:rPr>
      </w:pPr>
      <w:r w:rsidRPr="00E82E75">
        <w:rPr>
          <w:rFonts w:eastAsia="Arial Unicode MS"/>
          <w:b/>
          <w:bCs/>
          <w:lang w:val="uk-UA" w:eastAsia="uk-UA" w:bidi="uk-UA"/>
        </w:rPr>
        <w:t xml:space="preserve">                     </w:t>
      </w:r>
    </w:p>
    <w:p w:rsidR="00E42C8B" w:rsidRPr="00BC1B5E" w:rsidRDefault="00E82E75" w:rsidP="00BC1B5E">
      <w:pPr>
        <w:widowControl w:val="0"/>
        <w:suppressAutoHyphens w:val="0"/>
        <w:spacing w:line="240" w:lineRule="auto"/>
        <w:ind w:left="5670"/>
        <w:jc w:val="both"/>
        <w:rPr>
          <w:rFonts w:eastAsia="Arial Unicode MS"/>
          <w:b/>
          <w:bCs/>
          <w:sz w:val="28"/>
          <w:szCs w:val="28"/>
          <w:lang w:val="uk-UA" w:eastAsia="uk-UA" w:bidi="uk-UA"/>
        </w:rPr>
      </w:pPr>
      <w:r w:rsidRPr="00BC1B5E">
        <w:rPr>
          <w:rFonts w:eastAsia="Arial Unicode MS"/>
          <w:b/>
          <w:bCs/>
          <w:sz w:val="28"/>
          <w:szCs w:val="28"/>
          <w:lang w:val="uk-UA" w:eastAsia="uk-UA" w:bidi="uk-UA"/>
        </w:rPr>
        <w:lastRenderedPageBreak/>
        <w:t>ЗАТВЕРДЖЕНО</w:t>
      </w:r>
    </w:p>
    <w:p w:rsidR="00E82E75" w:rsidRPr="00BC1B5E" w:rsidRDefault="00E82E75" w:rsidP="00BC1B5E">
      <w:pPr>
        <w:widowControl w:val="0"/>
        <w:suppressAutoHyphens w:val="0"/>
        <w:spacing w:line="240" w:lineRule="auto"/>
        <w:ind w:left="5670"/>
        <w:jc w:val="both"/>
        <w:rPr>
          <w:rFonts w:eastAsia="Arial Unicode MS"/>
          <w:sz w:val="28"/>
          <w:szCs w:val="28"/>
          <w:lang w:val="uk-UA" w:eastAsia="uk-UA" w:bidi="uk-UA"/>
        </w:rPr>
      </w:pPr>
      <w:r w:rsidRPr="00BC1B5E">
        <w:rPr>
          <w:rFonts w:eastAsia="Arial Unicode MS"/>
          <w:sz w:val="28"/>
          <w:szCs w:val="28"/>
          <w:lang w:val="uk-UA" w:eastAsia="uk-UA" w:bidi="uk-UA"/>
        </w:rPr>
        <w:t>рішення</w:t>
      </w:r>
      <w:r w:rsidR="00E42C8B" w:rsidRPr="00BC1B5E">
        <w:rPr>
          <w:rFonts w:eastAsia="Arial Unicode MS"/>
          <w:sz w:val="28"/>
          <w:szCs w:val="28"/>
          <w:lang w:val="uk-UA" w:eastAsia="uk-UA" w:bidi="uk-UA"/>
        </w:rPr>
        <w:t xml:space="preserve"> </w:t>
      </w:r>
      <w:r w:rsidRPr="00BC1B5E">
        <w:rPr>
          <w:rFonts w:eastAsia="Arial Unicode MS"/>
          <w:sz w:val="28"/>
          <w:szCs w:val="28"/>
          <w:lang w:val="uk-UA" w:eastAsia="uk-UA" w:bidi="uk-UA"/>
        </w:rPr>
        <w:t xml:space="preserve">                                                                                   Ананьївської міської ради</w:t>
      </w:r>
    </w:p>
    <w:p w:rsidR="00E42C8B" w:rsidRPr="00BC1B5E" w:rsidRDefault="00E82E75" w:rsidP="00BC1B5E">
      <w:pPr>
        <w:widowControl w:val="0"/>
        <w:suppressAutoHyphens w:val="0"/>
        <w:spacing w:line="240" w:lineRule="auto"/>
        <w:ind w:left="5670"/>
        <w:jc w:val="both"/>
        <w:rPr>
          <w:rFonts w:eastAsia="Arial Unicode MS"/>
          <w:sz w:val="28"/>
          <w:szCs w:val="28"/>
          <w:lang w:val="uk-UA" w:eastAsia="uk-UA" w:bidi="uk-UA"/>
        </w:rPr>
      </w:pPr>
      <w:r w:rsidRPr="00BC1B5E">
        <w:rPr>
          <w:rFonts w:eastAsia="Arial Unicode MS"/>
          <w:sz w:val="28"/>
          <w:szCs w:val="28"/>
          <w:lang w:val="uk-UA" w:eastAsia="uk-UA" w:bidi="uk-UA"/>
        </w:rPr>
        <w:t xml:space="preserve">від 26 лютого 2021 року </w:t>
      </w:r>
    </w:p>
    <w:p w:rsidR="00E82E75" w:rsidRPr="00BC1B5E" w:rsidRDefault="00E82E75" w:rsidP="00BC1B5E">
      <w:pPr>
        <w:widowControl w:val="0"/>
        <w:suppressAutoHyphens w:val="0"/>
        <w:spacing w:line="240" w:lineRule="auto"/>
        <w:ind w:left="5670"/>
        <w:jc w:val="both"/>
        <w:rPr>
          <w:rFonts w:eastAsia="Arial Unicode MS"/>
          <w:sz w:val="28"/>
          <w:szCs w:val="28"/>
          <w:lang w:val="uk-UA" w:eastAsia="uk-UA" w:bidi="uk-UA"/>
        </w:rPr>
      </w:pPr>
      <w:r w:rsidRPr="00BC1B5E">
        <w:rPr>
          <w:rFonts w:eastAsia="Arial Unicode MS"/>
          <w:sz w:val="28"/>
          <w:szCs w:val="28"/>
          <w:lang w:val="uk-UA" w:eastAsia="uk-UA" w:bidi="uk-UA"/>
        </w:rPr>
        <w:t>№ 148-VII</w:t>
      </w:r>
      <w:r w:rsidRPr="00BC1B5E">
        <w:rPr>
          <w:rFonts w:eastAsia="Arial Unicode MS"/>
          <w:sz w:val="28"/>
          <w:szCs w:val="28"/>
          <w:lang w:val="en-US" w:eastAsia="uk-UA" w:bidi="uk-UA"/>
        </w:rPr>
        <w:t>I</w:t>
      </w:r>
    </w:p>
    <w:p w:rsidR="00E82E75" w:rsidRPr="00BC1B5E" w:rsidRDefault="00E82E75" w:rsidP="00BC1B5E">
      <w:pPr>
        <w:widowControl w:val="0"/>
        <w:suppressAutoHyphens w:val="0"/>
        <w:spacing w:line="240" w:lineRule="auto"/>
        <w:ind w:left="5670"/>
        <w:jc w:val="both"/>
        <w:rPr>
          <w:rFonts w:eastAsia="Arial Unicode MS"/>
          <w:sz w:val="28"/>
          <w:szCs w:val="28"/>
          <w:lang w:val="uk-UA" w:eastAsia="uk-UA" w:bidi="uk-UA"/>
        </w:rPr>
      </w:pPr>
      <w:r w:rsidRPr="00BC1B5E">
        <w:rPr>
          <w:rFonts w:eastAsia="Arial Unicode MS"/>
          <w:sz w:val="28"/>
          <w:szCs w:val="28"/>
          <w:lang w:val="uk-UA" w:eastAsia="uk-UA" w:bidi="uk-UA"/>
        </w:rPr>
        <w:t>(в редакції рішення  Ананьївської міської ради</w:t>
      </w:r>
    </w:p>
    <w:p w:rsidR="001C3513" w:rsidRPr="00BC1B5E" w:rsidRDefault="00E82E75" w:rsidP="00BC1B5E">
      <w:pPr>
        <w:widowControl w:val="0"/>
        <w:suppressAutoHyphens w:val="0"/>
        <w:spacing w:line="240" w:lineRule="auto"/>
        <w:ind w:left="5670"/>
        <w:jc w:val="both"/>
        <w:rPr>
          <w:rFonts w:eastAsia="Arial Unicode MS"/>
          <w:sz w:val="28"/>
          <w:szCs w:val="28"/>
          <w:lang w:val="uk-UA" w:eastAsia="uk-UA" w:bidi="uk-UA"/>
        </w:rPr>
      </w:pPr>
      <w:r w:rsidRPr="00BC1B5E">
        <w:rPr>
          <w:rFonts w:eastAsia="Arial Unicode MS"/>
          <w:sz w:val="28"/>
          <w:szCs w:val="28"/>
          <w:lang w:val="uk-UA" w:eastAsia="uk-UA" w:bidi="uk-UA"/>
        </w:rPr>
        <w:t xml:space="preserve">від </w:t>
      </w:r>
      <w:r w:rsidR="001C3513" w:rsidRPr="00BC1B5E">
        <w:rPr>
          <w:rFonts w:eastAsia="Arial Unicode MS"/>
          <w:sz w:val="28"/>
          <w:szCs w:val="28"/>
          <w:lang w:val="uk-UA" w:eastAsia="uk-UA" w:bidi="uk-UA"/>
        </w:rPr>
        <w:t>27 січня 2023 року</w:t>
      </w:r>
    </w:p>
    <w:p w:rsidR="00E82E75" w:rsidRPr="00BC1B5E" w:rsidRDefault="00BC1B5E" w:rsidP="00BC1B5E">
      <w:pPr>
        <w:suppressAutoHyphens w:val="0"/>
        <w:spacing w:line="240" w:lineRule="auto"/>
        <w:ind w:left="5670"/>
        <w:jc w:val="both"/>
        <w:rPr>
          <w:rFonts w:eastAsia="Arial Unicode MS"/>
          <w:sz w:val="28"/>
          <w:szCs w:val="28"/>
          <w:lang w:val="uk-UA" w:eastAsia="uk-UA" w:bidi="uk-UA"/>
        </w:rPr>
      </w:pPr>
      <w:proofErr w:type="gramStart"/>
      <w:r w:rsidRPr="006C3B7F">
        <w:rPr>
          <w:rFonts w:eastAsia="Calibri"/>
          <w:color w:val="auto"/>
          <w:sz w:val="28"/>
          <w:szCs w:val="28"/>
          <w:lang w:eastAsia="en-US" w:bidi="ar-SA"/>
        </w:rPr>
        <w:t>№</w:t>
      </w:r>
      <w:r>
        <w:rPr>
          <w:rFonts w:eastAsia="Calibri"/>
          <w:color w:val="auto"/>
          <w:sz w:val="28"/>
          <w:szCs w:val="28"/>
          <w:lang w:val="uk-UA" w:eastAsia="en-US" w:bidi="ar-SA"/>
        </w:rPr>
        <w:t xml:space="preserve"> </w:t>
      </w:r>
      <w:r w:rsidRPr="006C3B7F">
        <w:rPr>
          <w:rFonts w:eastAsia="Calibri"/>
          <w:color w:val="auto"/>
          <w:sz w:val="28"/>
          <w:szCs w:val="28"/>
          <w:lang w:val="uk-UA" w:eastAsia="en-US" w:bidi="ar-SA"/>
        </w:rPr>
        <w:t>73</w:t>
      </w:r>
      <w:r>
        <w:rPr>
          <w:rFonts w:eastAsia="Calibri"/>
          <w:color w:val="auto"/>
          <w:sz w:val="28"/>
          <w:szCs w:val="28"/>
          <w:lang w:val="uk-UA" w:eastAsia="en-US" w:bidi="ar-SA"/>
        </w:rPr>
        <w:t>7</w:t>
      </w:r>
      <w:r w:rsidRPr="006C3B7F">
        <w:rPr>
          <w:rFonts w:eastAsia="Calibri"/>
          <w:color w:val="auto"/>
          <w:sz w:val="28"/>
          <w:szCs w:val="28"/>
          <w:lang w:val="uk-UA" w:eastAsia="en-US" w:bidi="ar-SA"/>
        </w:rPr>
        <w:t>-</w:t>
      </w:r>
      <w:r w:rsidRPr="006C3B7F">
        <w:rPr>
          <w:rFonts w:eastAsia="Calibri"/>
          <w:color w:val="auto"/>
          <w:sz w:val="28"/>
          <w:szCs w:val="28"/>
          <w:lang w:val="en-US" w:eastAsia="en-US" w:bidi="ar-SA"/>
        </w:rPr>
        <w:t>V</w:t>
      </w:r>
      <w:r w:rsidRPr="006C3B7F">
        <w:rPr>
          <w:rFonts w:eastAsia="Calibri"/>
          <w:color w:val="auto"/>
          <w:sz w:val="28"/>
          <w:szCs w:val="28"/>
          <w:lang w:eastAsia="en-US" w:bidi="ar-SA"/>
        </w:rPr>
        <w:t>ІІІ</w:t>
      </w:r>
      <w:r w:rsidR="00E82E75" w:rsidRPr="00BC1B5E">
        <w:rPr>
          <w:rFonts w:eastAsia="Arial Unicode MS"/>
          <w:sz w:val="28"/>
          <w:szCs w:val="28"/>
          <w:lang w:val="uk-UA" w:eastAsia="uk-UA" w:bidi="uk-UA"/>
        </w:rPr>
        <w:t>)</w:t>
      </w:r>
      <w:proofErr w:type="gramEnd"/>
    </w:p>
    <w:p w:rsidR="00E82E75" w:rsidRPr="00E82E75" w:rsidRDefault="00E82E75" w:rsidP="00E42C8B">
      <w:pPr>
        <w:widowControl w:val="0"/>
        <w:suppressAutoHyphens w:val="0"/>
        <w:spacing w:line="240" w:lineRule="auto"/>
        <w:ind w:left="4139"/>
        <w:jc w:val="both"/>
        <w:rPr>
          <w:rFonts w:eastAsia="Arial Unicode MS"/>
          <w:sz w:val="28"/>
          <w:szCs w:val="28"/>
          <w:lang w:val="uk-UA" w:eastAsia="uk-UA" w:bidi="uk-UA"/>
        </w:rPr>
      </w:pPr>
    </w:p>
    <w:p w:rsidR="00E82E75" w:rsidRPr="00E82E75" w:rsidRDefault="00E82E75" w:rsidP="00E82E75">
      <w:pPr>
        <w:widowControl w:val="0"/>
        <w:suppressAutoHyphens w:val="0"/>
        <w:spacing w:after="2640" w:line="240" w:lineRule="auto"/>
        <w:ind w:left="5960"/>
        <w:rPr>
          <w:sz w:val="28"/>
          <w:szCs w:val="28"/>
          <w:lang w:eastAsia="uk-UA" w:bidi="uk-UA"/>
        </w:rPr>
      </w:pPr>
    </w:p>
    <w:p w:rsidR="00E82E75" w:rsidRPr="00E82E75" w:rsidRDefault="00E82E75" w:rsidP="00E82E75">
      <w:pPr>
        <w:keepNext/>
        <w:keepLines/>
        <w:widowControl w:val="0"/>
        <w:suppressAutoHyphens w:val="0"/>
        <w:spacing w:line="293" w:lineRule="auto"/>
        <w:jc w:val="center"/>
        <w:outlineLvl w:val="0"/>
        <w:rPr>
          <w:b/>
          <w:bCs/>
          <w:sz w:val="34"/>
          <w:szCs w:val="34"/>
          <w:lang w:val="uk-UA" w:eastAsia="uk-UA" w:bidi="uk-UA"/>
        </w:rPr>
        <w:sectPr w:rsidR="00E82E75" w:rsidRPr="00E82E75" w:rsidSect="00E82E75">
          <w:headerReference w:type="even" r:id="rId9"/>
          <w:headerReference w:type="default" r:id="rId10"/>
          <w:pgSz w:w="11900" w:h="16840"/>
          <w:pgMar w:top="788" w:right="989" w:bottom="788" w:left="1701" w:header="0" w:footer="3" w:gutter="0"/>
          <w:pgNumType w:start="1"/>
          <w:cols w:space="720"/>
          <w:noEndnote/>
          <w:docGrid w:linePitch="360"/>
        </w:sectPr>
      </w:pPr>
      <w:bookmarkStart w:id="1" w:name="bookmark0"/>
      <w:bookmarkStart w:id="2" w:name="bookmark1"/>
      <w:bookmarkStart w:id="3" w:name="bookmark2"/>
      <w:r w:rsidRPr="00E82E75">
        <w:rPr>
          <w:b/>
          <w:bCs/>
          <w:sz w:val="34"/>
          <w:szCs w:val="34"/>
          <w:lang w:val="uk-UA" w:eastAsia="uk-UA" w:bidi="uk-UA"/>
        </w:rPr>
        <w:t>Цільова Програма</w:t>
      </w:r>
      <w:r w:rsidRPr="00E82E75">
        <w:rPr>
          <w:b/>
          <w:bCs/>
          <w:sz w:val="34"/>
          <w:szCs w:val="34"/>
          <w:lang w:val="uk-UA" w:eastAsia="uk-UA" w:bidi="uk-UA"/>
        </w:rPr>
        <w:br/>
        <w:t>Ананьївської міської ради на 2021-2025 роки</w:t>
      </w:r>
      <w:r w:rsidRPr="00E82E75">
        <w:rPr>
          <w:b/>
          <w:bCs/>
          <w:sz w:val="34"/>
          <w:szCs w:val="34"/>
          <w:lang w:val="uk-UA" w:eastAsia="uk-UA" w:bidi="uk-UA"/>
        </w:rPr>
        <w:br/>
        <w:t>«Питна вода»</w:t>
      </w:r>
      <w:bookmarkEnd w:id="1"/>
      <w:bookmarkEnd w:id="2"/>
      <w:bookmarkEnd w:id="3"/>
    </w:p>
    <w:p w:rsidR="00E82E75" w:rsidRPr="00E82E75" w:rsidRDefault="00E82E75" w:rsidP="00E82E75">
      <w:pPr>
        <w:widowControl w:val="0"/>
        <w:suppressAutoHyphens w:val="0"/>
        <w:spacing w:line="240" w:lineRule="auto"/>
        <w:jc w:val="center"/>
        <w:rPr>
          <w:b/>
          <w:bCs/>
          <w:sz w:val="28"/>
          <w:szCs w:val="28"/>
          <w:lang w:val="uk-UA" w:eastAsia="uk-UA" w:bidi="uk-UA"/>
        </w:rPr>
      </w:pPr>
      <w:r w:rsidRPr="00E82E75">
        <w:rPr>
          <w:b/>
          <w:bCs/>
          <w:sz w:val="28"/>
          <w:szCs w:val="28"/>
          <w:lang w:val="uk-UA" w:eastAsia="uk-UA" w:bidi="uk-UA"/>
        </w:rPr>
        <w:lastRenderedPageBreak/>
        <w:t>ПАСПОРТ</w:t>
      </w:r>
    </w:p>
    <w:p w:rsidR="00E82E75" w:rsidRPr="00E82E75" w:rsidRDefault="00E82E75" w:rsidP="00E82E75">
      <w:pPr>
        <w:widowControl w:val="0"/>
        <w:suppressAutoHyphens w:val="0"/>
        <w:spacing w:line="240" w:lineRule="auto"/>
        <w:jc w:val="center"/>
        <w:rPr>
          <w:b/>
          <w:bCs/>
          <w:sz w:val="28"/>
          <w:szCs w:val="28"/>
          <w:lang w:val="uk-UA" w:eastAsia="uk-UA" w:bidi="uk-UA"/>
        </w:rPr>
      </w:pPr>
      <w:r w:rsidRPr="00E82E75">
        <w:rPr>
          <w:b/>
          <w:bCs/>
          <w:sz w:val="28"/>
          <w:szCs w:val="28"/>
          <w:lang w:val="uk-UA" w:eastAsia="uk-UA" w:bidi="uk-UA"/>
        </w:rPr>
        <w:t xml:space="preserve">цільової Програми Ананьївської міської ради </w:t>
      </w:r>
    </w:p>
    <w:p w:rsidR="00E82E75" w:rsidRPr="00E82E75" w:rsidRDefault="00E82E75" w:rsidP="00E82E75">
      <w:pPr>
        <w:widowControl w:val="0"/>
        <w:suppressAutoHyphens w:val="0"/>
        <w:spacing w:line="240" w:lineRule="auto"/>
        <w:jc w:val="center"/>
        <w:rPr>
          <w:sz w:val="28"/>
          <w:szCs w:val="28"/>
          <w:lang w:val="uk-UA" w:eastAsia="uk-UA" w:bidi="uk-UA"/>
        </w:rPr>
      </w:pPr>
      <w:r w:rsidRPr="00E82E75">
        <w:rPr>
          <w:b/>
          <w:bCs/>
          <w:sz w:val="28"/>
          <w:szCs w:val="28"/>
          <w:lang w:val="uk-UA" w:eastAsia="uk-UA" w:bidi="uk-UA"/>
        </w:rPr>
        <w:t>на 2021-2025 роки</w:t>
      </w:r>
      <w:r w:rsidR="00BD12BB">
        <w:rPr>
          <w:b/>
          <w:bCs/>
          <w:sz w:val="28"/>
          <w:szCs w:val="28"/>
          <w:lang w:val="uk-UA" w:eastAsia="uk-UA" w:bidi="uk-UA"/>
        </w:rPr>
        <w:t xml:space="preserve"> </w:t>
      </w:r>
      <w:r w:rsidR="00BD12BB" w:rsidRPr="00E82E75">
        <w:rPr>
          <w:b/>
          <w:bCs/>
          <w:sz w:val="28"/>
          <w:szCs w:val="28"/>
          <w:lang w:val="uk-UA" w:eastAsia="uk-UA" w:bidi="uk-UA"/>
        </w:rPr>
        <w:t>«Питна вода»</w:t>
      </w:r>
      <w:r w:rsidRPr="00E82E75">
        <w:rPr>
          <w:b/>
          <w:bCs/>
          <w:sz w:val="28"/>
          <w:szCs w:val="28"/>
          <w:lang w:val="uk-UA" w:eastAsia="uk-UA" w:bidi="uk-UA"/>
        </w:rPr>
        <w:br/>
      </w:r>
    </w:p>
    <w:tbl>
      <w:tblPr>
        <w:tblOverlap w:val="never"/>
        <w:tblW w:w="0" w:type="auto"/>
        <w:jc w:val="center"/>
        <w:tblLayout w:type="fixed"/>
        <w:tblCellMar>
          <w:left w:w="10" w:type="dxa"/>
          <w:right w:w="10" w:type="dxa"/>
        </w:tblCellMar>
        <w:tblLook w:val="0000" w:firstRow="0" w:lastRow="0" w:firstColumn="0" w:lastColumn="0" w:noHBand="0" w:noVBand="0"/>
      </w:tblPr>
      <w:tblGrid>
        <w:gridCol w:w="529"/>
        <w:gridCol w:w="3196"/>
        <w:gridCol w:w="490"/>
        <w:gridCol w:w="5346"/>
      </w:tblGrid>
      <w:tr w:rsidR="00E82E75" w:rsidRPr="00E82E75" w:rsidTr="00B26155">
        <w:trPr>
          <w:trHeight w:hRule="exact" w:val="850"/>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1</w:t>
            </w:r>
          </w:p>
        </w:tc>
        <w:tc>
          <w:tcPr>
            <w:tcW w:w="3686" w:type="dxa"/>
            <w:gridSpan w:val="2"/>
            <w:tcBorders>
              <w:top w:val="single" w:sz="4" w:space="0" w:color="auto"/>
              <w:left w:val="single" w:sz="4" w:space="0" w:color="auto"/>
            </w:tcBorders>
            <w:shd w:val="clear" w:color="auto" w:fill="FFFFFF"/>
          </w:tcPr>
          <w:p w:rsidR="00E82E75" w:rsidRPr="00E82E75" w:rsidRDefault="00E82E75" w:rsidP="00E82E75">
            <w:pPr>
              <w:widowControl w:val="0"/>
              <w:tabs>
                <w:tab w:val="left" w:pos="1738"/>
              </w:tabs>
              <w:suppressAutoHyphens w:val="0"/>
              <w:spacing w:line="240" w:lineRule="auto"/>
              <w:jc w:val="both"/>
              <w:rPr>
                <w:lang w:val="uk-UA" w:eastAsia="uk-UA" w:bidi="uk-UA"/>
              </w:rPr>
            </w:pPr>
            <w:r w:rsidRPr="00E82E75">
              <w:rPr>
                <w:lang w:val="uk-UA" w:eastAsia="uk-UA" w:bidi="uk-UA"/>
              </w:rPr>
              <w:t>Ініціатор</w:t>
            </w:r>
            <w:r w:rsidRPr="00E82E75">
              <w:rPr>
                <w:lang w:val="uk-UA" w:eastAsia="uk-UA" w:bidi="uk-UA"/>
              </w:rPr>
              <w:tab/>
              <w:t>розроблення</w:t>
            </w:r>
          </w:p>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Програми</w:t>
            </w:r>
          </w:p>
        </w:tc>
        <w:tc>
          <w:tcPr>
            <w:tcW w:w="5346" w:type="dxa"/>
            <w:tcBorders>
              <w:top w:val="single" w:sz="4" w:space="0" w:color="auto"/>
              <w:left w:val="single" w:sz="4" w:space="0" w:color="auto"/>
              <w:right w:val="single" w:sz="4" w:space="0" w:color="auto"/>
            </w:tcBorders>
            <w:shd w:val="clear" w:color="auto" w:fill="FFFFFF"/>
            <w:vAlign w:val="bottom"/>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Відділ з питань будівництва, житлово- комунального господарства та інфраструктури Ананьївської міської ради</w:t>
            </w:r>
          </w:p>
        </w:tc>
      </w:tr>
      <w:tr w:rsidR="00E82E75" w:rsidRPr="00E82E75" w:rsidTr="00B26155">
        <w:trPr>
          <w:trHeight w:hRule="exact" w:val="840"/>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2</w:t>
            </w:r>
          </w:p>
        </w:tc>
        <w:tc>
          <w:tcPr>
            <w:tcW w:w="3686" w:type="dxa"/>
            <w:gridSpan w:val="2"/>
            <w:tcBorders>
              <w:top w:val="single" w:sz="4" w:space="0" w:color="auto"/>
              <w:left w:val="single" w:sz="4" w:space="0" w:color="auto"/>
            </w:tcBorders>
            <w:shd w:val="clear" w:color="auto" w:fill="FFFFFF"/>
          </w:tcPr>
          <w:p w:rsidR="00E82E75" w:rsidRPr="00E82E75" w:rsidRDefault="00E82E75" w:rsidP="00E82E75">
            <w:pPr>
              <w:widowControl w:val="0"/>
              <w:tabs>
                <w:tab w:val="left" w:pos="1752"/>
              </w:tabs>
              <w:suppressAutoHyphens w:val="0"/>
              <w:spacing w:line="240" w:lineRule="auto"/>
              <w:jc w:val="both"/>
              <w:rPr>
                <w:lang w:val="uk-UA" w:eastAsia="uk-UA" w:bidi="uk-UA"/>
              </w:rPr>
            </w:pPr>
            <w:r w:rsidRPr="00E82E75">
              <w:rPr>
                <w:lang w:val="uk-UA" w:eastAsia="uk-UA" w:bidi="uk-UA"/>
              </w:rPr>
              <w:t>Рішення</w:t>
            </w:r>
            <w:r w:rsidRPr="00E82E75">
              <w:rPr>
                <w:lang w:val="uk-UA" w:eastAsia="uk-UA" w:bidi="uk-UA"/>
              </w:rPr>
              <w:tab/>
              <w:t>виконавчого</w:t>
            </w:r>
          </w:p>
          <w:p w:rsidR="00E82E75" w:rsidRPr="00E82E75" w:rsidRDefault="00E82E75" w:rsidP="00E82E75">
            <w:pPr>
              <w:widowControl w:val="0"/>
              <w:tabs>
                <w:tab w:val="left" w:pos="1603"/>
              </w:tabs>
              <w:suppressAutoHyphens w:val="0"/>
              <w:spacing w:line="240" w:lineRule="auto"/>
              <w:jc w:val="both"/>
              <w:rPr>
                <w:lang w:val="uk-UA" w:eastAsia="uk-UA" w:bidi="uk-UA"/>
              </w:rPr>
            </w:pPr>
            <w:r w:rsidRPr="00E82E75">
              <w:rPr>
                <w:lang w:val="uk-UA" w:eastAsia="uk-UA" w:bidi="uk-UA"/>
              </w:rPr>
              <w:t>комітету</w:t>
            </w:r>
            <w:r w:rsidRPr="00E82E75">
              <w:rPr>
                <w:lang w:val="uk-UA" w:eastAsia="uk-UA" w:bidi="uk-UA"/>
              </w:rPr>
              <w:tab/>
              <w:t>Ананьївської</w:t>
            </w:r>
          </w:p>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міської ради</w:t>
            </w:r>
          </w:p>
        </w:tc>
        <w:tc>
          <w:tcPr>
            <w:tcW w:w="5346" w:type="dxa"/>
            <w:tcBorders>
              <w:top w:val="single" w:sz="4" w:space="0" w:color="auto"/>
              <w:left w:val="single" w:sz="4" w:space="0" w:color="auto"/>
              <w:right w:val="single" w:sz="4" w:space="0" w:color="auto"/>
            </w:tcBorders>
            <w:shd w:val="clear" w:color="auto" w:fill="FFFFFF"/>
          </w:tcPr>
          <w:p w:rsidR="00E82E75" w:rsidRPr="00E82E75" w:rsidRDefault="00E82E75" w:rsidP="008A265A">
            <w:pPr>
              <w:widowControl w:val="0"/>
              <w:suppressAutoHyphens w:val="0"/>
              <w:spacing w:before="260" w:line="240" w:lineRule="auto"/>
              <w:rPr>
                <w:lang w:val="uk-UA" w:eastAsia="uk-UA" w:bidi="uk-UA"/>
              </w:rPr>
            </w:pPr>
            <w:r w:rsidRPr="00E82E75">
              <w:rPr>
                <w:lang w:val="uk-UA" w:eastAsia="uk-UA" w:bidi="uk-UA"/>
              </w:rPr>
              <w:t>Від 2</w:t>
            </w:r>
            <w:r w:rsidR="00D1671A">
              <w:rPr>
                <w:lang w:val="uk-UA" w:eastAsia="uk-UA" w:bidi="uk-UA"/>
              </w:rPr>
              <w:t>6</w:t>
            </w:r>
            <w:r w:rsidRPr="00E82E75">
              <w:rPr>
                <w:lang w:val="uk-UA" w:eastAsia="uk-UA" w:bidi="uk-UA"/>
              </w:rPr>
              <w:t xml:space="preserve"> </w:t>
            </w:r>
            <w:r w:rsidR="00D1671A">
              <w:rPr>
                <w:lang w:val="uk-UA" w:eastAsia="uk-UA" w:bidi="uk-UA"/>
              </w:rPr>
              <w:t>січня</w:t>
            </w:r>
            <w:r w:rsidRPr="00E82E75">
              <w:rPr>
                <w:lang w:val="uk-UA" w:eastAsia="uk-UA" w:bidi="uk-UA"/>
              </w:rPr>
              <w:t xml:space="preserve"> 202</w:t>
            </w:r>
            <w:r w:rsidR="00D1671A">
              <w:rPr>
                <w:lang w:val="uk-UA" w:eastAsia="uk-UA" w:bidi="uk-UA"/>
              </w:rPr>
              <w:t>3</w:t>
            </w:r>
            <w:r w:rsidRPr="00E82E75">
              <w:rPr>
                <w:lang w:val="uk-UA" w:eastAsia="uk-UA" w:bidi="uk-UA"/>
              </w:rPr>
              <w:t xml:space="preserve"> року </w:t>
            </w:r>
            <w:r w:rsidRPr="008A265A">
              <w:rPr>
                <w:color w:val="auto"/>
                <w:lang w:val="uk-UA" w:eastAsia="uk-UA" w:bidi="uk-UA"/>
              </w:rPr>
              <w:t>№</w:t>
            </w:r>
            <w:r w:rsidR="008A265A" w:rsidRPr="008A265A">
              <w:rPr>
                <w:color w:val="auto"/>
                <w:lang w:val="uk-UA" w:eastAsia="uk-UA" w:bidi="uk-UA"/>
              </w:rPr>
              <w:t>34</w:t>
            </w:r>
          </w:p>
        </w:tc>
      </w:tr>
      <w:tr w:rsidR="00E82E75" w:rsidRPr="00E82E75" w:rsidTr="00B26155">
        <w:trPr>
          <w:trHeight w:hRule="exact" w:val="872"/>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3</w:t>
            </w:r>
          </w:p>
        </w:tc>
        <w:tc>
          <w:tcPr>
            <w:tcW w:w="3196"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Розробник Програми</w:t>
            </w:r>
          </w:p>
        </w:tc>
        <w:tc>
          <w:tcPr>
            <w:tcW w:w="490" w:type="dxa"/>
            <w:tcBorders>
              <w:top w:val="single" w:sz="4" w:space="0" w:color="auto"/>
            </w:tcBorders>
            <w:shd w:val="clear" w:color="auto" w:fill="FFFFFF"/>
          </w:tcPr>
          <w:p w:rsidR="00E82E75" w:rsidRPr="00E82E75" w:rsidRDefault="00E82E75" w:rsidP="00E82E75">
            <w:pPr>
              <w:widowControl w:val="0"/>
              <w:suppressAutoHyphens w:val="0"/>
              <w:spacing w:line="240" w:lineRule="auto"/>
              <w:rPr>
                <w:rFonts w:ascii="Arial Unicode MS" w:eastAsia="Arial Unicode MS" w:hAnsi="Arial Unicode MS" w:cs="Arial Unicode MS"/>
                <w:sz w:val="10"/>
                <w:szCs w:val="10"/>
                <w:lang w:val="uk-UA" w:eastAsia="uk-UA" w:bidi="uk-UA"/>
              </w:rPr>
            </w:pPr>
          </w:p>
        </w:tc>
        <w:tc>
          <w:tcPr>
            <w:tcW w:w="5346" w:type="dxa"/>
            <w:tcBorders>
              <w:top w:val="single" w:sz="4" w:space="0" w:color="auto"/>
              <w:left w:val="single" w:sz="4" w:space="0" w:color="auto"/>
              <w:right w:val="single" w:sz="4" w:space="0" w:color="auto"/>
            </w:tcBorders>
            <w:shd w:val="clear" w:color="auto" w:fill="FFFFFF"/>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Відділ з питань будівництва, житлово- комунального господарства та інфраструктури Ананьївської міської ради</w:t>
            </w:r>
          </w:p>
        </w:tc>
      </w:tr>
      <w:tr w:rsidR="00E82E75" w:rsidRPr="00F6032D" w:rsidTr="00B26155">
        <w:trPr>
          <w:trHeight w:hRule="exact" w:val="557"/>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4</w:t>
            </w:r>
          </w:p>
        </w:tc>
        <w:tc>
          <w:tcPr>
            <w:tcW w:w="3196" w:type="dxa"/>
            <w:tcBorders>
              <w:top w:val="single" w:sz="4" w:space="0" w:color="auto"/>
              <w:left w:val="single" w:sz="4" w:space="0" w:color="auto"/>
            </w:tcBorders>
            <w:shd w:val="clear" w:color="auto" w:fill="FFFFFF"/>
          </w:tcPr>
          <w:p w:rsidR="00E82E75" w:rsidRPr="00E82E75" w:rsidRDefault="00E82E75" w:rsidP="00357ADB">
            <w:pPr>
              <w:widowControl w:val="0"/>
              <w:suppressAutoHyphens w:val="0"/>
              <w:spacing w:line="240" w:lineRule="auto"/>
              <w:rPr>
                <w:lang w:val="uk-UA" w:eastAsia="uk-UA" w:bidi="uk-UA"/>
              </w:rPr>
            </w:pPr>
            <w:proofErr w:type="spellStart"/>
            <w:r w:rsidRPr="00E82E75">
              <w:rPr>
                <w:lang w:val="uk-UA" w:eastAsia="uk-UA" w:bidi="uk-UA"/>
              </w:rPr>
              <w:t>Співрозробник</w:t>
            </w:r>
            <w:proofErr w:type="spellEnd"/>
            <w:r w:rsidRPr="00E82E75">
              <w:rPr>
                <w:lang w:val="uk-UA" w:eastAsia="uk-UA" w:bidi="uk-UA"/>
              </w:rPr>
              <w:t xml:space="preserve"> </w:t>
            </w:r>
            <w:r w:rsidR="00357ADB">
              <w:rPr>
                <w:lang w:val="uk-UA" w:eastAsia="uk-UA" w:bidi="uk-UA"/>
              </w:rPr>
              <w:t>П</w:t>
            </w:r>
            <w:r w:rsidRPr="00E82E75">
              <w:rPr>
                <w:lang w:val="uk-UA" w:eastAsia="uk-UA" w:bidi="uk-UA"/>
              </w:rPr>
              <w:t>рограми</w:t>
            </w:r>
          </w:p>
        </w:tc>
        <w:tc>
          <w:tcPr>
            <w:tcW w:w="490" w:type="dxa"/>
            <w:tcBorders>
              <w:top w:val="single" w:sz="4" w:space="0" w:color="auto"/>
            </w:tcBorders>
            <w:shd w:val="clear" w:color="auto" w:fill="FFFFFF"/>
          </w:tcPr>
          <w:p w:rsidR="00E82E75" w:rsidRPr="00E82E75" w:rsidRDefault="00E82E75" w:rsidP="00E82E75">
            <w:pPr>
              <w:widowControl w:val="0"/>
              <w:suppressAutoHyphens w:val="0"/>
              <w:spacing w:line="240" w:lineRule="auto"/>
              <w:rPr>
                <w:rFonts w:ascii="Arial Unicode MS" w:eastAsia="Arial Unicode MS" w:hAnsi="Arial Unicode MS" w:cs="Arial Unicode MS"/>
                <w:sz w:val="10"/>
                <w:szCs w:val="10"/>
                <w:lang w:val="uk-UA" w:eastAsia="uk-UA" w:bidi="uk-UA"/>
              </w:rPr>
            </w:pPr>
          </w:p>
        </w:tc>
        <w:tc>
          <w:tcPr>
            <w:tcW w:w="5346" w:type="dxa"/>
            <w:tcBorders>
              <w:top w:val="single" w:sz="4" w:space="0" w:color="auto"/>
              <w:left w:val="single" w:sz="4" w:space="0" w:color="auto"/>
              <w:right w:val="single" w:sz="4" w:space="0" w:color="auto"/>
            </w:tcBorders>
            <w:shd w:val="clear" w:color="auto" w:fill="FFFFFF"/>
            <w:vAlign w:val="bottom"/>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Відділ економічного розвитку Ананьївської міської ради</w:t>
            </w:r>
          </w:p>
        </w:tc>
      </w:tr>
      <w:tr w:rsidR="00E82E75" w:rsidRPr="00E82E75" w:rsidTr="00B26155">
        <w:trPr>
          <w:trHeight w:hRule="exact" w:val="885"/>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5</w:t>
            </w:r>
          </w:p>
        </w:tc>
        <w:tc>
          <w:tcPr>
            <w:tcW w:w="3686" w:type="dxa"/>
            <w:gridSpan w:val="2"/>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Відповідальний виконавець Програми</w:t>
            </w:r>
          </w:p>
        </w:tc>
        <w:tc>
          <w:tcPr>
            <w:tcW w:w="5346" w:type="dxa"/>
            <w:tcBorders>
              <w:top w:val="single" w:sz="4" w:space="0" w:color="auto"/>
              <w:left w:val="single" w:sz="4" w:space="0" w:color="auto"/>
              <w:right w:val="single" w:sz="4" w:space="0" w:color="auto"/>
            </w:tcBorders>
            <w:shd w:val="clear" w:color="auto" w:fill="FFFFFF"/>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Відділ з питань будівництва, житлово- комунального господарства та інфраструктури Ананьївської міської ради</w:t>
            </w:r>
          </w:p>
        </w:tc>
      </w:tr>
      <w:tr w:rsidR="00E82E75" w:rsidRPr="00E82E75" w:rsidTr="00B26155">
        <w:trPr>
          <w:trHeight w:hRule="exact" w:val="845"/>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5.1</w:t>
            </w:r>
          </w:p>
        </w:tc>
        <w:tc>
          <w:tcPr>
            <w:tcW w:w="3686" w:type="dxa"/>
            <w:gridSpan w:val="2"/>
            <w:tcBorders>
              <w:top w:val="single" w:sz="4" w:space="0" w:color="auto"/>
              <w:left w:val="single" w:sz="4" w:space="0" w:color="auto"/>
            </w:tcBorders>
            <w:shd w:val="clear" w:color="auto" w:fill="FFFFFF"/>
          </w:tcPr>
          <w:p w:rsidR="00E82E75" w:rsidRPr="00E82E75" w:rsidRDefault="00E82E75" w:rsidP="00E82E75">
            <w:pPr>
              <w:widowControl w:val="0"/>
              <w:tabs>
                <w:tab w:val="left" w:pos="1728"/>
              </w:tabs>
              <w:suppressAutoHyphens w:val="0"/>
              <w:spacing w:line="240" w:lineRule="auto"/>
              <w:jc w:val="both"/>
              <w:rPr>
                <w:lang w:val="uk-UA" w:eastAsia="uk-UA" w:bidi="uk-UA"/>
              </w:rPr>
            </w:pPr>
            <w:r w:rsidRPr="00E82E75">
              <w:rPr>
                <w:lang w:val="uk-UA" w:eastAsia="uk-UA" w:bidi="uk-UA"/>
              </w:rPr>
              <w:t>Головний</w:t>
            </w:r>
            <w:r w:rsidRPr="00E82E75">
              <w:rPr>
                <w:lang w:val="uk-UA" w:eastAsia="uk-UA" w:bidi="uk-UA"/>
              </w:rPr>
              <w:tab/>
              <w:t>розпорядник</w:t>
            </w:r>
          </w:p>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коштів</w:t>
            </w:r>
          </w:p>
        </w:tc>
        <w:tc>
          <w:tcPr>
            <w:tcW w:w="5346" w:type="dxa"/>
            <w:tcBorders>
              <w:top w:val="single" w:sz="4" w:space="0" w:color="auto"/>
              <w:left w:val="single" w:sz="4" w:space="0" w:color="auto"/>
              <w:right w:val="single" w:sz="4" w:space="0" w:color="auto"/>
            </w:tcBorders>
            <w:shd w:val="clear" w:color="auto" w:fill="FFFFFF"/>
            <w:vAlign w:val="bottom"/>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Відділ з питань будівництва, житлово- комунального господарства та інфраструктури Ананьївської міської ради</w:t>
            </w:r>
          </w:p>
        </w:tc>
      </w:tr>
      <w:tr w:rsidR="00E82E75" w:rsidRPr="00E82E75" w:rsidTr="00B26155">
        <w:trPr>
          <w:trHeight w:hRule="exact" w:val="278"/>
          <w:jc w:val="center"/>
        </w:trPr>
        <w:tc>
          <w:tcPr>
            <w:tcW w:w="529" w:type="dxa"/>
            <w:tcBorders>
              <w:top w:val="single" w:sz="4" w:space="0" w:color="auto"/>
              <w:left w:val="single" w:sz="4" w:space="0" w:color="auto"/>
            </w:tcBorders>
            <w:shd w:val="clear" w:color="auto" w:fill="FFFFFF"/>
            <w:vAlign w:val="bottom"/>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6</w:t>
            </w:r>
          </w:p>
        </w:tc>
        <w:tc>
          <w:tcPr>
            <w:tcW w:w="3196" w:type="dxa"/>
            <w:tcBorders>
              <w:top w:val="single" w:sz="4" w:space="0" w:color="auto"/>
              <w:left w:val="single" w:sz="4" w:space="0" w:color="auto"/>
            </w:tcBorders>
            <w:shd w:val="clear" w:color="auto" w:fill="FFFFFF"/>
            <w:vAlign w:val="bottom"/>
          </w:tcPr>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Учасники програми</w:t>
            </w:r>
          </w:p>
        </w:tc>
        <w:tc>
          <w:tcPr>
            <w:tcW w:w="490" w:type="dxa"/>
            <w:tcBorders>
              <w:top w:val="single" w:sz="4" w:space="0" w:color="auto"/>
            </w:tcBorders>
            <w:shd w:val="clear" w:color="auto" w:fill="FFFFFF"/>
          </w:tcPr>
          <w:p w:rsidR="00E82E75" w:rsidRPr="00E82E75" w:rsidRDefault="00E82E75" w:rsidP="00E82E75">
            <w:pPr>
              <w:widowControl w:val="0"/>
              <w:suppressAutoHyphens w:val="0"/>
              <w:spacing w:line="240" w:lineRule="auto"/>
              <w:rPr>
                <w:rFonts w:ascii="Arial Unicode MS" w:eastAsia="Arial Unicode MS" w:hAnsi="Arial Unicode MS" w:cs="Arial Unicode MS"/>
                <w:sz w:val="10"/>
                <w:szCs w:val="10"/>
                <w:lang w:val="uk-UA" w:eastAsia="uk-UA" w:bidi="uk-UA"/>
              </w:rPr>
            </w:pPr>
          </w:p>
        </w:tc>
        <w:tc>
          <w:tcPr>
            <w:tcW w:w="5346" w:type="dxa"/>
            <w:tcBorders>
              <w:top w:val="single" w:sz="4" w:space="0" w:color="auto"/>
              <w:left w:val="single" w:sz="4" w:space="0" w:color="auto"/>
              <w:right w:val="single" w:sz="4" w:space="0" w:color="auto"/>
            </w:tcBorders>
            <w:shd w:val="clear" w:color="auto" w:fill="FFFFFF"/>
            <w:vAlign w:val="bottom"/>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Комунальні підприємства</w:t>
            </w:r>
          </w:p>
        </w:tc>
      </w:tr>
      <w:tr w:rsidR="00E82E75" w:rsidRPr="00E82E75" w:rsidTr="00B26155">
        <w:trPr>
          <w:trHeight w:hRule="exact" w:val="283"/>
          <w:jc w:val="center"/>
        </w:trPr>
        <w:tc>
          <w:tcPr>
            <w:tcW w:w="529" w:type="dxa"/>
            <w:tcBorders>
              <w:top w:val="single" w:sz="4" w:space="0" w:color="auto"/>
              <w:left w:val="single" w:sz="4" w:space="0" w:color="auto"/>
            </w:tcBorders>
            <w:shd w:val="clear" w:color="auto" w:fill="FFFFFF"/>
            <w:vAlign w:val="bottom"/>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7</w:t>
            </w:r>
          </w:p>
        </w:tc>
        <w:tc>
          <w:tcPr>
            <w:tcW w:w="3686" w:type="dxa"/>
            <w:gridSpan w:val="2"/>
            <w:tcBorders>
              <w:top w:val="single" w:sz="4" w:space="0" w:color="auto"/>
              <w:left w:val="single" w:sz="4" w:space="0" w:color="auto"/>
            </w:tcBorders>
            <w:shd w:val="clear" w:color="auto" w:fill="FFFFFF"/>
            <w:vAlign w:val="bottom"/>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Термін реалізації Програми</w:t>
            </w:r>
          </w:p>
        </w:tc>
        <w:tc>
          <w:tcPr>
            <w:tcW w:w="5346" w:type="dxa"/>
            <w:tcBorders>
              <w:top w:val="single" w:sz="4" w:space="0" w:color="auto"/>
              <w:left w:val="single" w:sz="4" w:space="0" w:color="auto"/>
              <w:right w:val="single" w:sz="4" w:space="0" w:color="auto"/>
            </w:tcBorders>
            <w:shd w:val="clear" w:color="auto" w:fill="FFFFFF"/>
            <w:vAlign w:val="bottom"/>
          </w:tcPr>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2021-2025</w:t>
            </w:r>
          </w:p>
        </w:tc>
      </w:tr>
      <w:tr w:rsidR="00E82E75" w:rsidRPr="00E82E75" w:rsidTr="00B26155">
        <w:trPr>
          <w:trHeight w:hRule="exact" w:val="563"/>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7.1</w:t>
            </w:r>
          </w:p>
        </w:tc>
        <w:tc>
          <w:tcPr>
            <w:tcW w:w="3686" w:type="dxa"/>
            <w:gridSpan w:val="2"/>
            <w:tcBorders>
              <w:top w:val="single" w:sz="4" w:space="0" w:color="auto"/>
              <w:left w:val="single" w:sz="4" w:space="0" w:color="auto"/>
            </w:tcBorders>
            <w:shd w:val="clear" w:color="auto" w:fill="FFFFFF"/>
            <w:vAlign w:val="bottom"/>
          </w:tcPr>
          <w:p w:rsidR="00E82E75" w:rsidRPr="00E82E75" w:rsidRDefault="00E82E75" w:rsidP="00D1671A">
            <w:pPr>
              <w:widowControl w:val="0"/>
              <w:tabs>
                <w:tab w:val="left" w:pos="1406"/>
              </w:tabs>
              <w:suppressAutoHyphens w:val="0"/>
              <w:spacing w:line="240" w:lineRule="auto"/>
              <w:jc w:val="both"/>
              <w:rPr>
                <w:lang w:val="uk-UA" w:eastAsia="uk-UA" w:bidi="uk-UA"/>
              </w:rPr>
            </w:pPr>
            <w:r w:rsidRPr="00E82E75">
              <w:rPr>
                <w:lang w:val="uk-UA" w:eastAsia="uk-UA" w:bidi="uk-UA"/>
              </w:rPr>
              <w:t xml:space="preserve">Етапи виконання </w:t>
            </w:r>
            <w:r w:rsidR="00D1671A">
              <w:rPr>
                <w:lang w:val="uk-UA" w:eastAsia="uk-UA" w:bidi="uk-UA"/>
              </w:rPr>
              <w:t>П</w:t>
            </w:r>
            <w:r w:rsidRPr="00E82E75">
              <w:rPr>
                <w:lang w:val="uk-UA" w:eastAsia="uk-UA" w:bidi="uk-UA"/>
              </w:rPr>
              <w:t>рограми (для довгострокових програм)</w:t>
            </w:r>
          </w:p>
        </w:tc>
        <w:tc>
          <w:tcPr>
            <w:tcW w:w="5346" w:type="dxa"/>
            <w:tcBorders>
              <w:top w:val="single" w:sz="4" w:space="0" w:color="auto"/>
              <w:left w:val="single" w:sz="4" w:space="0" w:color="auto"/>
              <w:right w:val="single" w:sz="4" w:space="0" w:color="auto"/>
            </w:tcBorders>
            <w:shd w:val="clear" w:color="auto" w:fill="FFFFFF"/>
          </w:tcPr>
          <w:p w:rsidR="00E82E75" w:rsidRPr="00E82E75" w:rsidRDefault="00E82E75" w:rsidP="00E82E75">
            <w:pPr>
              <w:widowControl w:val="0"/>
              <w:suppressAutoHyphens w:val="0"/>
              <w:spacing w:line="240" w:lineRule="auto"/>
              <w:rPr>
                <w:rFonts w:ascii="Arial Unicode MS" w:eastAsia="Arial Unicode MS" w:hAnsi="Arial Unicode MS" w:cs="Arial Unicode MS"/>
                <w:sz w:val="10"/>
                <w:szCs w:val="10"/>
                <w:lang w:val="uk-UA" w:eastAsia="uk-UA" w:bidi="uk-UA"/>
              </w:rPr>
            </w:pPr>
          </w:p>
        </w:tc>
      </w:tr>
      <w:tr w:rsidR="00E82E75" w:rsidRPr="00E82E75" w:rsidTr="00B26155">
        <w:trPr>
          <w:trHeight w:hRule="exact" w:val="840"/>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8</w:t>
            </w:r>
          </w:p>
        </w:tc>
        <w:tc>
          <w:tcPr>
            <w:tcW w:w="3686" w:type="dxa"/>
            <w:gridSpan w:val="2"/>
            <w:tcBorders>
              <w:top w:val="single" w:sz="4" w:space="0" w:color="auto"/>
              <w:left w:val="single" w:sz="4" w:space="0" w:color="auto"/>
            </w:tcBorders>
            <w:shd w:val="clear" w:color="auto" w:fill="FFFFFF"/>
            <w:vAlign w:val="bottom"/>
          </w:tcPr>
          <w:p w:rsidR="00E82E75" w:rsidRPr="00E82E75" w:rsidRDefault="00E82E75" w:rsidP="00D1671A">
            <w:pPr>
              <w:widowControl w:val="0"/>
              <w:suppressAutoHyphens w:val="0"/>
              <w:spacing w:line="240" w:lineRule="auto"/>
              <w:jc w:val="both"/>
              <w:rPr>
                <w:lang w:val="uk-UA" w:eastAsia="uk-UA" w:bidi="uk-UA"/>
              </w:rPr>
            </w:pPr>
            <w:r w:rsidRPr="00E82E75">
              <w:rPr>
                <w:lang w:val="uk-UA" w:eastAsia="uk-UA" w:bidi="uk-UA"/>
              </w:rPr>
              <w:t xml:space="preserve">Перелік місцевих бюджетів, які беруть участь у виконання </w:t>
            </w:r>
            <w:r w:rsidR="00D1671A">
              <w:rPr>
                <w:lang w:val="uk-UA" w:eastAsia="uk-UA" w:bidi="uk-UA"/>
              </w:rPr>
              <w:t>П</w:t>
            </w:r>
            <w:r w:rsidRPr="00E82E75">
              <w:rPr>
                <w:lang w:val="uk-UA" w:eastAsia="uk-UA" w:bidi="uk-UA"/>
              </w:rPr>
              <w:t>рограми</w:t>
            </w:r>
          </w:p>
        </w:tc>
        <w:tc>
          <w:tcPr>
            <w:tcW w:w="5346" w:type="dxa"/>
            <w:tcBorders>
              <w:top w:val="single" w:sz="4" w:space="0" w:color="auto"/>
              <w:left w:val="single" w:sz="4" w:space="0" w:color="auto"/>
              <w:right w:val="single" w:sz="4" w:space="0" w:color="auto"/>
            </w:tcBorders>
            <w:shd w:val="clear" w:color="auto" w:fill="FFFFFF"/>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Бюджет міської територі</w:t>
            </w:r>
            <w:r w:rsidR="0062755C">
              <w:rPr>
                <w:lang w:val="uk-UA" w:eastAsia="uk-UA" w:bidi="uk-UA"/>
              </w:rPr>
              <w:t>альної громади, обласний бюджет</w:t>
            </w:r>
          </w:p>
        </w:tc>
      </w:tr>
      <w:tr w:rsidR="00E82E75" w:rsidRPr="00E82E75" w:rsidTr="00B26155">
        <w:trPr>
          <w:trHeight w:hRule="exact" w:val="1109"/>
          <w:jc w:val="center"/>
        </w:trPr>
        <w:tc>
          <w:tcPr>
            <w:tcW w:w="529" w:type="dxa"/>
            <w:tcBorders>
              <w:top w:val="single" w:sz="4" w:space="0" w:color="auto"/>
              <w:left w:val="single" w:sz="4" w:space="0" w:color="auto"/>
            </w:tcBorders>
            <w:shd w:val="clear" w:color="auto" w:fill="FFFFFF"/>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9</w:t>
            </w:r>
          </w:p>
        </w:tc>
        <w:tc>
          <w:tcPr>
            <w:tcW w:w="3686" w:type="dxa"/>
            <w:gridSpan w:val="2"/>
            <w:tcBorders>
              <w:top w:val="single" w:sz="4" w:space="0" w:color="auto"/>
              <w:left w:val="single" w:sz="4" w:space="0" w:color="auto"/>
            </w:tcBorders>
            <w:shd w:val="clear" w:color="auto" w:fill="FFFFFF"/>
            <w:vAlign w:val="bottom"/>
          </w:tcPr>
          <w:p w:rsidR="00E82E75" w:rsidRPr="00E82E75" w:rsidRDefault="00E82E75" w:rsidP="00E82E75">
            <w:pPr>
              <w:widowControl w:val="0"/>
              <w:suppressAutoHyphens w:val="0"/>
              <w:spacing w:line="240" w:lineRule="auto"/>
              <w:jc w:val="both"/>
              <w:rPr>
                <w:lang w:val="uk-UA" w:eastAsia="uk-UA" w:bidi="uk-UA"/>
              </w:rPr>
            </w:pPr>
            <w:r w:rsidRPr="00E82E75">
              <w:rPr>
                <w:lang w:val="uk-UA" w:eastAsia="uk-UA" w:bidi="uk-UA"/>
              </w:rPr>
              <w:t>Загальний обсяг фінансових ресурсів необхідних для реалізації Програми всього тис. грн., у тому числі</w:t>
            </w:r>
          </w:p>
        </w:tc>
        <w:tc>
          <w:tcPr>
            <w:tcW w:w="5346" w:type="dxa"/>
            <w:tcBorders>
              <w:top w:val="single" w:sz="4" w:space="0" w:color="auto"/>
              <w:left w:val="single" w:sz="4" w:space="0" w:color="auto"/>
              <w:right w:val="single" w:sz="4" w:space="0" w:color="auto"/>
            </w:tcBorders>
            <w:shd w:val="clear" w:color="auto" w:fill="FFFFFF"/>
          </w:tcPr>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49655,0</w:t>
            </w:r>
          </w:p>
        </w:tc>
      </w:tr>
      <w:tr w:rsidR="00E82E75" w:rsidRPr="00E82E75" w:rsidTr="00B26155">
        <w:trPr>
          <w:trHeight w:hRule="exact" w:val="293"/>
          <w:jc w:val="center"/>
        </w:trPr>
        <w:tc>
          <w:tcPr>
            <w:tcW w:w="529" w:type="dxa"/>
            <w:tcBorders>
              <w:top w:val="single" w:sz="4" w:space="0" w:color="auto"/>
              <w:left w:val="single" w:sz="4" w:space="0" w:color="auto"/>
            </w:tcBorders>
            <w:shd w:val="clear" w:color="auto" w:fill="FFFFFF"/>
            <w:vAlign w:val="bottom"/>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9.1</w:t>
            </w:r>
          </w:p>
        </w:tc>
        <w:tc>
          <w:tcPr>
            <w:tcW w:w="3196" w:type="dxa"/>
            <w:tcBorders>
              <w:top w:val="single" w:sz="4" w:space="0" w:color="auto"/>
              <w:left w:val="single" w:sz="4" w:space="0" w:color="auto"/>
            </w:tcBorders>
            <w:shd w:val="clear" w:color="auto" w:fill="FFFFFF"/>
            <w:vAlign w:val="bottom"/>
          </w:tcPr>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місцевого бюджету</w:t>
            </w:r>
          </w:p>
        </w:tc>
        <w:tc>
          <w:tcPr>
            <w:tcW w:w="490" w:type="dxa"/>
            <w:tcBorders>
              <w:top w:val="single" w:sz="4" w:space="0" w:color="auto"/>
            </w:tcBorders>
            <w:shd w:val="clear" w:color="auto" w:fill="FFFFFF"/>
          </w:tcPr>
          <w:p w:rsidR="00E82E75" w:rsidRPr="00E82E75" w:rsidRDefault="00E82E75" w:rsidP="00E82E75">
            <w:pPr>
              <w:widowControl w:val="0"/>
              <w:suppressAutoHyphens w:val="0"/>
              <w:spacing w:line="240" w:lineRule="auto"/>
              <w:rPr>
                <w:rFonts w:ascii="Arial Unicode MS" w:eastAsia="Arial Unicode MS" w:hAnsi="Arial Unicode MS" w:cs="Arial Unicode MS"/>
                <w:sz w:val="10"/>
                <w:szCs w:val="10"/>
                <w:lang w:val="uk-UA" w:eastAsia="uk-UA" w:bidi="uk-UA"/>
              </w:rPr>
            </w:pPr>
          </w:p>
        </w:tc>
        <w:tc>
          <w:tcPr>
            <w:tcW w:w="5346" w:type="dxa"/>
            <w:tcBorders>
              <w:top w:val="single" w:sz="4" w:space="0" w:color="auto"/>
              <w:left w:val="single" w:sz="4" w:space="0" w:color="auto"/>
              <w:right w:val="single" w:sz="4" w:space="0" w:color="auto"/>
            </w:tcBorders>
            <w:shd w:val="clear" w:color="auto" w:fill="FFFFFF"/>
            <w:vAlign w:val="bottom"/>
          </w:tcPr>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41155,0</w:t>
            </w:r>
          </w:p>
        </w:tc>
      </w:tr>
      <w:tr w:rsidR="00E82E75" w:rsidRPr="00E82E75" w:rsidTr="00B26155">
        <w:trPr>
          <w:trHeight w:hRule="exact" w:val="322"/>
          <w:jc w:val="center"/>
        </w:trPr>
        <w:tc>
          <w:tcPr>
            <w:tcW w:w="529" w:type="dxa"/>
            <w:tcBorders>
              <w:top w:val="single" w:sz="4" w:space="0" w:color="auto"/>
              <w:left w:val="single" w:sz="4" w:space="0" w:color="auto"/>
              <w:bottom w:val="single" w:sz="4" w:space="0" w:color="auto"/>
            </w:tcBorders>
            <w:shd w:val="clear" w:color="auto" w:fill="FFFFFF"/>
            <w:vAlign w:val="bottom"/>
          </w:tcPr>
          <w:p w:rsidR="00E82E75" w:rsidRPr="00E82E75" w:rsidRDefault="00E82E75" w:rsidP="00E82E75">
            <w:pPr>
              <w:widowControl w:val="0"/>
              <w:suppressAutoHyphens w:val="0"/>
              <w:spacing w:line="240" w:lineRule="auto"/>
              <w:jc w:val="center"/>
              <w:rPr>
                <w:lang w:val="uk-UA" w:eastAsia="uk-UA" w:bidi="uk-UA"/>
              </w:rPr>
            </w:pPr>
            <w:r w:rsidRPr="00E82E75">
              <w:rPr>
                <w:lang w:val="uk-UA" w:eastAsia="uk-UA" w:bidi="uk-UA"/>
              </w:rPr>
              <w:t>9.2</w:t>
            </w:r>
          </w:p>
        </w:tc>
        <w:tc>
          <w:tcPr>
            <w:tcW w:w="3196" w:type="dxa"/>
            <w:tcBorders>
              <w:top w:val="single" w:sz="4" w:space="0" w:color="auto"/>
              <w:left w:val="single" w:sz="4" w:space="0" w:color="auto"/>
              <w:bottom w:val="single" w:sz="4" w:space="0" w:color="auto"/>
            </w:tcBorders>
            <w:shd w:val="clear" w:color="auto" w:fill="FFFFFF"/>
            <w:vAlign w:val="bottom"/>
          </w:tcPr>
          <w:p w:rsidR="00E82E75" w:rsidRPr="00E82E75" w:rsidRDefault="00E82E75" w:rsidP="00E82E75">
            <w:pPr>
              <w:widowControl w:val="0"/>
              <w:suppressAutoHyphens w:val="0"/>
              <w:spacing w:line="240" w:lineRule="auto"/>
              <w:rPr>
                <w:lang w:val="uk-UA" w:eastAsia="uk-UA" w:bidi="uk-UA"/>
              </w:rPr>
            </w:pPr>
            <w:r w:rsidRPr="00E82E75">
              <w:rPr>
                <w:lang w:val="uk-UA" w:eastAsia="uk-UA" w:bidi="uk-UA"/>
              </w:rPr>
              <w:t>обласний бюджет</w:t>
            </w:r>
          </w:p>
        </w:tc>
        <w:tc>
          <w:tcPr>
            <w:tcW w:w="490" w:type="dxa"/>
            <w:tcBorders>
              <w:top w:val="single" w:sz="4" w:space="0" w:color="auto"/>
              <w:bottom w:val="single" w:sz="4" w:space="0" w:color="auto"/>
            </w:tcBorders>
            <w:shd w:val="clear" w:color="auto" w:fill="FFFFFF"/>
          </w:tcPr>
          <w:p w:rsidR="00E82E75" w:rsidRPr="00E82E75" w:rsidRDefault="00E82E75" w:rsidP="00E82E75">
            <w:pPr>
              <w:widowControl w:val="0"/>
              <w:suppressAutoHyphens w:val="0"/>
              <w:spacing w:line="240" w:lineRule="auto"/>
              <w:rPr>
                <w:rFonts w:ascii="Arial Unicode MS" w:eastAsia="Arial Unicode MS" w:hAnsi="Arial Unicode MS" w:cs="Arial Unicode MS"/>
                <w:sz w:val="10"/>
                <w:szCs w:val="10"/>
                <w:lang w:val="uk-UA" w:eastAsia="uk-UA" w:bidi="uk-UA"/>
              </w:rPr>
            </w:pPr>
          </w:p>
        </w:tc>
        <w:tc>
          <w:tcPr>
            <w:tcW w:w="5346" w:type="dxa"/>
            <w:tcBorders>
              <w:top w:val="single" w:sz="4" w:space="0" w:color="auto"/>
              <w:left w:val="single" w:sz="4" w:space="0" w:color="auto"/>
              <w:bottom w:val="single" w:sz="4" w:space="0" w:color="auto"/>
              <w:right w:val="single" w:sz="4" w:space="0" w:color="auto"/>
            </w:tcBorders>
            <w:shd w:val="clear" w:color="auto" w:fill="FFFFFF"/>
            <w:vAlign w:val="bottom"/>
          </w:tcPr>
          <w:p w:rsidR="00E82E75" w:rsidRPr="00E82E75" w:rsidRDefault="00E82E75" w:rsidP="00E82E75">
            <w:pPr>
              <w:widowControl w:val="0"/>
              <w:tabs>
                <w:tab w:val="left" w:leader="underscore" w:pos="3442"/>
                <w:tab w:val="left" w:leader="underscore" w:pos="5198"/>
              </w:tabs>
              <w:suppressAutoHyphens w:val="0"/>
              <w:spacing w:line="240" w:lineRule="auto"/>
              <w:rPr>
                <w:lang w:val="uk-UA" w:eastAsia="uk-UA" w:bidi="uk-UA"/>
              </w:rPr>
            </w:pPr>
            <w:r w:rsidRPr="00E82E75">
              <w:rPr>
                <w:u w:val="single"/>
                <w:lang w:val="uk-UA" w:eastAsia="uk-UA" w:bidi="uk-UA"/>
              </w:rPr>
              <w:t>8500,0</w:t>
            </w:r>
            <w:r w:rsidRPr="00E82E75">
              <w:rPr>
                <w:lang w:val="uk-UA" w:eastAsia="uk-UA" w:bidi="uk-UA"/>
              </w:rPr>
              <w:tab/>
            </w:r>
            <w:r w:rsidRPr="00E82E75">
              <w:rPr>
                <w:lang w:val="uk-UA" w:eastAsia="uk-UA" w:bidi="uk-UA"/>
              </w:rPr>
              <w:tab/>
            </w:r>
          </w:p>
        </w:tc>
      </w:tr>
    </w:tbl>
    <w:p w:rsidR="00E82E75" w:rsidRPr="00E82E75" w:rsidRDefault="00E82E75" w:rsidP="00E82E75">
      <w:pPr>
        <w:widowControl w:val="0"/>
        <w:suppressAutoHyphens w:val="0"/>
        <w:spacing w:after="599" w:line="1" w:lineRule="exact"/>
        <w:rPr>
          <w:rFonts w:ascii="Arial Unicode MS" w:eastAsia="Arial Unicode MS" w:hAnsi="Arial Unicode MS" w:cs="Arial Unicode MS"/>
          <w:lang w:val="uk-UA" w:eastAsia="uk-UA" w:bidi="uk-UA"/>
        </w:rPr>
      </w:pPr>
    </w:p>
    <w:p w:rsidR="00E82E75" w:rsidRPr="00E82E75" w:rsidRDefault="00E82E75" w:rsidP="00E82E75">
      <w:pPr>
        <w:keepNext/>
        <w:keepLines/>
        <w:widowControl w:val="0"/>
        <w:numPr>
          <w:ilvl w:val="0"/>
          <w:numId w:val="2"/>
        </w:numPr>
        <w:tabs>
          <w:tab w:val="left" w:pos="332"/>
        </w:tabs>
        <w:suppressAutoHyphens w:val="0"/>
        <w:spacing w:after="300" w:line="240" w:lineRule="auto"/>
        <w:jc w:val="center"/>
        <w:outlineLvl w:val="1"/>
        <w:rPr>
          <w:b/>
          <w:bCs/>
          <w:sz w:val="28"/>
          <w:szCs w:val="28"/>
          <w:lang w:val="uk-UA" w:eastAsia="uk-UA" w:bidi="uk-UA"/>
        </w:rPr>
      </w:pPr>
      <w:bookmarkStart w:id="4" w:name="bookmark5"/>
      <w:bookmarkStart w:id="5" w:name="bookmark3"/>
      <w:bookmarkStart w:id="6" w:name="bookmark4"/>
      <w:bookmarkStart w:id="7" w:name="bookmark6"/>
      <w:bookmarkEnd w:id="4"/>
      <w:r w:rsidRPr="00E82E75">
        <w:rPr>
          <w:b/>
          <w:bCs/>
          <w:sz w:val="28"/>
          <w:szCs w:val="28"/>
          <w:lang w:val="uk-UA" w:eastAsia="uk-UA" w:bidi="uk-UA"/>
        </w:rPr>
        <w:t>Визначення проблеми на розв’язання якої спрямована Програма</w:t>
      </w:r>
      <w:bookmarkEnd w:id="5"/>
      <w:bookmarkEnd w:id="6"/>
      <w:bookmarkEnd w:id="7"/>
    </w:p>
    <w:p w:rsidR="00E82E75" w:rsidRPr="00E82E75" w:rsidRDefault="00E82E75" w:rsidP="00E82E75">
      <w:pPr>
        <w:widowControl w:val="0"/>
        <w:suppressAutoHyphens w:val="0"/>
        <w:spacing w:line="240" w:lineRule="auto"/>
        <w:ind w:firstLine="660"/>
        <w:jc w:val="both"/>
        <w:rPr>
          <w:sz w:val="28"/>
          <w:szCs w:val="28"/>
          <w:lang w:val="uk-UA" w:eastAsia="uk-UA" w:bidi="uk-UA"/>
        </w:rPr>
      </w:pPr>
      <w:r w:rsidRPr="00E82E75">
        <w:rPr>
          <w:sz w:val="28"/>
          <w:szCs w:val="28"/>
          <w:lang w:val="uk-UA" w:eastAsia="uk-UA" w:bidi="uk-UA"/>
        </w:rPr>
        <w:t xml:space="preserve">Вода — один із найважливіших факторів, який визначає розміщення продуктивних сил, а дуже часто і засіб виробництва. Водні ресурси є одним з </w:t>
      </w:r>
      <w:proofErr w:type="spellStart"/>
      <w:r w:rsidRPr="00E82E75">
        <w:rPr>
          <w:sz w:val="28"/>
          <w:szCs w:val="28"/>
          <w:lang w:val="uk-UA" w:eastAsia="uk-UA" w:bidi="uk-UA"/>
        </w:rPr>
        <w:t>життєво</w:t>
      </w:r>
      <w:proofErr w:type="spellEnd"/>
      <w:r w:rsidR="00357ADB">
        <w:rPr>
          <w:sz w:val="28"/>
          <w:szCs w:val="28"/>
          <w:lang w:val="uk-UA" w:eastAsia="uk-UA" w:bidi="uk-UA"/>
        </w:rPr>
        <w:t>-</w:t>
      </w:r>
      <w:r w:rsidRPr="00E82E75">
        <w:rPr>
          <w:sz w:val="28"/>
          <w:szCs w:val="28"/>
          <w:lang w:val="uk-UA" w:eastAsia="uk-UA" w:bidi="uk-UA"/>
        </w:rPr>
        <w:t>важливих компонентів екологічного середовища та необхідною підвалиною соціально-економічного розвитку в цілому, задоволення основних потреб людей, діяльності у галузі виробництва продовольства, збереження екосистем. До водних ресурсів відносять перш за все обсяги річкового стоку, а також запаси, зосереджені у великих природних озерах і водоймищах, підземній гідросфері та інші води (прісні), які є джерелами водозабезпечення потреб людини і виробництва.</w:t>
      </w:r>
    </w:p>
    <w:p w:rsidR="00E82E75" w:rsidRPr="00E82E75" w:rsidRDefault="0062755C" w:rsidP="0062755C">
      <w:pPr>
        <w:widowControl w:val="0"/>
        <w:suppressAutoHyphens w:val="0"/>
        <w:spacing w:line="240" w:lineRule="auto"/>
        <w:ind w:firstLine="709"/>
        <w:jc w:val="both"/>
        <w:rPr>
          <w:sz w:val="28"/>
          <w:szCs w:val="28"/>
          <w:lang w:val="uk-UA" w:eastAsia="uk-UA" w:bidi="uk-UA"/>
        </w:rPr>
      </w:pPr>
      <w:r>
        <w:rPr>
          <w:sz w:val="28"/>
          <w:szCs w:val="28"/>
          <w:lang w:val="uk-UA"/>
        </w:rPr>
        <w:t xml:space="preserve">Цільова  Програма Ананьївської міської ради  на 2021-2025 роки «Питна вода» (далі – Програма), </w:t>
      </w:r>
      <w:r w:rsidR="00E82E75" w:rsidRPr="00E82E75">
        <w:rPr>
          <w:sz w:val="28"/>
          <w:szCs w:val="28"/>
          <w:lang w:val="uk-UA" w:eastAsia="uk-UA" w:bidi="uk-UA"/>
        </w:rPr>
        <w:t xml:space="preserve">розроблена на виконання статті 26 Закону України «Про місцеве самоврядування в Україні», </w:t>
      </w:r>
      <w:r>
        <w:rPr>
          <w:sz w:val="28"/>
          <w:szCs w:val="28"/>
          <w:lang w:val="uk-UA" w:eastAsia="uk-UA" w:bidi="uk-UA"/>
        </w:rPr>
        <w:t>з</w:t>
      </w:r>
      <w:r w:rsidR="00E82E75" w:rsidRPr="00E82E75">
        <w:rPr>
          <w:sz w:val="28"/>
          <w:szCs w:val="28"/>
          <w:lang w:val="uk-UA" w:eastAsia="uk-UA" w:bidi="uk-UA"/>
        </w:rPr>
        <w:t xml:space="preserve">аконів України «Про </w:t>
      </w:r>
      <w:r w:rsidR="00E82E75" w:rsidRPr="00E82E75">
        <w:rPr>
          <w:sz w:val="28"/>
          <w:szCs w:val="28"/>
          <w:lang w:val="uk-UA" w:eastAsia="uk-UA" w:bidi="uk-UA"/>
        </w:rPr>
        <w:lastRenderedPageBreak/>
        <w:t>охорону навколишнього природного середовища», «Про питну воду та питне водопостачання»</w:t>
      </w:r>
      <w:r>
        <w:rPr>
          <w:sz w:val="28"/>
          <w:szCs w:val="28"/>
          <w:lang w:val="uk-UA" w:eastAsia="uk-UA" w:bidi="uk-UA"/>
        </w:rPr>
        <w:t xml:space="preserve">, </w:t>
      </w:r>
      <w:r w:rsidR="00E82E75" w:rsidRPr="00E82E75">
        <w:rPr>
          <w:sz w:val="28"/>
          <w:szCs w:val="28"/>
          <w:lang w:val="uk-UA" w:eastAsia="uk-UA" w:bidi="uk-UA"/>
        </w:rPr>
        <w:t>«Про забезпечення санітарного та епідемічного благополуччя населення», Водн</w:t>
      </w:r>
      <w:r>
        <w:rPr>
          <w:sz w:val="28"/>
          <w:szCs w:val="28"/>
          <w:lang w:val="uk-UA" w:eastAsia="uk-UA" w:bidi="uk-UA"/>
        </w:rPr>
        <w:t>ого</w:t>
      </w:r>
      <w:r w:rsidR="00E82E75" w:rsidRPr="00E82E75">
        <w:rPr>
          <w:sz w:val="28"/>
          <w:szCs w:val="28"/>
          <w:lang w:val="uk-UA" w:eastAsia="uk-UA" w:bidi="uk-UA"/>
        </w:rPr>
        <w:t xml:space="preserve"> Кодекс</w:t>
      </w:r>
      <w:r>
        <w:rPr>
          <w:sz w:val="28"/>
          <w:szCs w:val="28"/>
          <w:lang w:val="uk-UA" w:eastAsia="uk-UA" w:bidi="uk-UA"/>
        </w:rPr>
        <w:t>у України</w:t>
      </w:r>
      <w:r w:rsidR="002714EF">
        <w:rPr>
          <w:sz w:val="28"/>
          <w:szCs w:val="28"/>
          <w:lang w:val="uk-UA" w:eastAsia="uk-UA" w:bidi="uk-UA"/>
        </w:rPr>
        <w:t>, постанов</w:t>
      </w:r>
      <w:r w:rsidR="00E82E75" w:rsidRPr="00E82E75">
        <w:rPr>
          <w:sz w:val="28"/>
          <w:szCs w:val="28"/>
          <w:lang w:val="uk-UA" w:eastAsia="uk-UA" w:bidi="uk-UA"/>
        </w:rPr>
        <w:t xml:space="preserve"> Кабінету Міністрів України від 17.09.1996р. №1147 «Про затвердження переліку видів діяльності, що належать до природоохоронних заходів», Закону України «Про меліорацію земель»</w:t>
      </w:r>
      <w:r w:rsidR="002714EF">
        <w:rPr>
          <w:sz w:val="28"/>
          <w:szCs w:val="28"/>
          <w:lang w:val="uk-UA" w:eastAsia="uk-UA" w:bidi="uk-UA"/>
        </w:rPr>
        <w:t>, Кодексу України про надра,</w:t>
      </w:r>
      <w:r w:rsidR="00E82E75" w:rsidRPr="00E82E75">
        <w:rPr>
          <w:sz w:val="28"/>
          <w:szCs w:val="28"/>
          <w:lang w:val="uk-UA" w:eastAsia="uk-UA" w:bidi="uk-UA"/>
        </w:rPr>
        <w:t xml:space="preserve"> Закон</w:t>
      </w:r>
      <w:r w:rsidR="002714EF">
        <w:rPr>
          <w:sz w:val="28"/>
          <w:szCs w:val="28"/>
          <w:lang w:val="uk-UA" w:eastAsia="uk-UA" w:bidi="uk-UA"/>
        </w:rPr>
        <w:t>у</w:t>
      </w:r>
      <w:r w:rsidR="00E82E75" w:rsidRPr="00E82E75">
        <w:rPr>
          <w:sz w:val="28"/>
          <w:szCs w:val="28"/>
          <w:lang w:val="uk-UA" w:eastAsia="uk-UA" w:bidi="uk-UA"/>
        </w:rPr>
        <w:t xml:space="preserve"> України «Про відходи»</w:t>
      </w:r>
      <w:r w:rsidR="002714EF">
        <w:rPr>
          <w:sz w:val="28"/>
          <w:szCs w:val="28"/>
          <w:lang w:val="uk-UA" w:eastAsia="uk-UA" w:bidi="uk-UA"/>
        </w:rPr>
        <w:t>,</w:t>
      </w:r>
      <w:r w:rsidR="00E82E75" w:rsidRPr="00E82E75">
        <w:rPr>
          <w:sz w:val="28"/>
          <w:szCs w:val="28"/>
          <w:lang w:val="uk-UA" w:eastAsia="uk-UA" w:bidi="uk-UA"/>
        </w:rPr>
        <w:t xml:space="preserve"> Закон України «Про природно-заповідний фонд України», ряд законодавчих актів містобудівного, підприємницького, адміністративного т</w:t>
      </w:r>
      <w:r w:rsidR="002714EF">
        <w:rPr>
          <w:sz w:val="28"/>
          <w:szCs w:val="28"/>
          <w:lang w:val="uk-UA" w:eastAsia="uk-UA" w:bidi="uk-UA"/>
        </w:rPr>
        <w:t>а цивільного законодавства; інших законодавчих та прийнятих</w:t>
      </w:r>
      <w:r w:rsidR="00E82E75" w:rsidRPr="00E82E75">
        <w:rPr>
          <w:sz w:val="28"/>
          <w:szCs w:val="28"/>
          <w:lang w:val="uk-UA" w:eastAsia="uk-UA" w:bidi="uk-UA"/>
        </w:rPr>
        <w:t xml:space="preserve"> відпо</w:t>
      </w:r>
      <w:r w:rsidR="002714EF">
        <w:rPr>
          <w:sz w:val="28"/>
          <w:szCs w:val="28"/>
          <w:lang w:val="uk-UA" w:eastAsia="uk-UA" w:bidi="uk-UA"/>
        </w:rPr>
        <w:t>відно до них нормативно- правових актів</w:t>
      </w:r>
      <w:r w:rsidR="00E82E75" w:rsidRPr="00E82E75">
        <w:rPr>
          <w:sz w:val="28"/>
          <w:szCs w:val="28"/>
          <w:lang w:val="uk-UA" w:eastAsia="uk-UA" w:bidi="uk-UA"/>
        </w:rPr>
        <w:t>.</w:t>
      </w:r>
    </w:p>
    <w:p w:rsidR="00E82E75" w:rsidRPr="00E82E75" w:rsidRDefault="00E82E75" w:rsidP="00E82E75">
      <w:pPr>
        <w:widowControl w:val="0"/>
        <w:suppressAutoHyphens w:val="0"/>
        <w:spacing w:line="240" w:lineRule="auto"/>
        <w:ind w:firstLine="700"/>
        <w:jc w:val="both"/>
        <w:rPr>
          <w:sz w:val="28"/>
          <w:szCs w:val="28"/>
          <w:lang w:val="uk-UA" w:eastAsia="uk-UA" w:bidi="uk-UA"/>
        </w:rPr>
      </w:pPr>
      <w:r w:rsidRPr="00E82E75">
        <w:rPr>
          <w:sz w:val="28"/>
          <w:szCs w:val="28"/>
          <w:lang w:val="uk-UA" w:eastAsia="uk-UA" w:bidi="uk-UA"/>
        </w:rPr>
        <w:t>Виконання Програми передбачає:</w:t>
      </w:r>
    </w:p>
    <w:p w:rsidR="00E82E75" w:rsidRPr="00357ADB" w:rsidRDefault="00E82E75" w:rsidP="00357ADB">
      <w:pPr>
        <w:widowControl w:val="0"/>
        <w:numPr>
          <w:ilvl w:val="0"/>
          <w:numId w:val="3"/>
        </w:numPr>
        <w:tabs>
          <w:tab w:val="left" w:pos="709"/>
          <w:tab w:val="left" w:pos="741"/>
          <w:tab w:val="left" w:pos="993"/>
        </w:tabs>
        <w:suppressAutoHyphens w:val="0"/>
        <w:spacing w:line="240" w:lineRule="auto"/>
        <w:ind w:firstLine="700"/>
        <w:jc w:val="both"/>
        <w:rPr>
          <w:sz w:val="28"/>
          <w:szCs w:val="28"/>
          <w:lang w:val="uk-UA" w:eastAsia="uk-UA" w:bidi="uk-UA"/>
        </w:rPr>
      </w:pPr>
      <w:bookmarkStart w:id="8" w:name="bookmark7"/>
      <w:bookmarkEnd w:id="8"/>
      <w:r w:rsidRPr="00357ADB">
        <w:rPr>
          <w:sz w:val="28"/>
          <w:szCs w:val="28"/>
          <w:lang w:val="uk-UA" w:eastAsia="uk-UA" w:bidi="uk-UA"/>
        </w:rPr>
        <w:t>запровадження стимулів</w:t>
      </w:r>
      <w:r w:rsidRPr="00357ADB">
        <w:rPr>
          <w:sz w:val="28"/>
          <w:szCs w:val="28"/>
          <w:lang w:val="uk-UA" w:eastAsia="uk-UA" w:bidi="uk-UA"/>
        </w:rPr>
        <w:tab/>
        <w:t>до економного і раціонального</w:t>
      </w:r>
      <w:r w:rsidR="00357ADB" w:rsidRPr="00357ADB">
        <w:rPr>
          <w:sz w:val="28"/>
          <w:szCs w:val="28"/>
          <w:lang w:val="uk-UA" w:eastAsia="uk-UA" w:bidi="uk-UA"/>
        </w:rPr>
        <w:t xml:space="preserve"> </w:t>
      </w:r>
      <w:r w:rsidRPr="00357ADB">
        <w:rPr>
          <w:sz w:val="28"/>
          <w:szCs w:val="28"/>
          <w:lang w:val="uk-UA" w:eastAsia="uk-UA" w:bidi="uk-UA"/>
        </w:rPr>
        <w:t>господарювання та використання ресурсів</w:t>
      </w:r>
      <w:r w:rsidR="00357ADB">
        <w:rPr>
          <w:sz w:val="28"/>
          <w:szCs w:val="28"/>
          <w:lang w:val="uk-UA" w:eastAsia="uk-UA" w:bidi="uk-UA"/>
        </w:rPr>
        <w:t>;</w:t>
      </w:r>
    </w:p>
    <w:p w:rsidR="00E82E75" w:rsidRPr="00357ADB" w:rsidRDefault="00E82E75" w:rsidP="00357ADB">
      <w:pPr>
        <w:widowControl w:val="0"/>
        <w:numPr>
          <w:ilvl w:val="0"/>
          <w:numId w:val="3"/>
        </w:numPr>
        <w:tabs>
          <w:tab w:val="left" w:pos="709"/>
          <w:tab w:val="left" w:pos="741"/>
          <w:tab w:val="left" w:pos="993"/>
        </w:tabs>
        <w:suppressAutoHyphens w:val="0"/>
        <w:spacing w:line="240" w:lineRule="auto"/>
        <w:ind w:firstLine="700"/>
        <w:jc w:val="both"/>
        <w:rPr>
          <w:sz w:val="28"/>
          <w:szCs w:val="28"/>
          <w:lang w:val="uk-UA" w:eastAsia="uk-UA" w:bidi="uk-UA"/>
        </w:rPr>
      </w:pPr>
      <w:bookmarkStart w:id="9" w:name="bookmark8"/>
      <w:bookmarkEnd w:id="9"/>
      <w:r w:rsidRPr="00357ADB">
        <w:rPr>
          <w:sz w:val="28"/>
          <w:szCs w:val="28"/>
          <w:lang w:val="uk-UA" w:eastAsia="uk-UA" w:bidi="uk-UA"/>
        </w:rPr>
        <w:t>створення конкурентного</w:t>
      </w:r>
      <w:r w:rsidRPr="00357ADB">
        <w:rPr>
          <w:sz w:val="28"/>
          <w:szCs w:val="28"/>
          <w:lang w:val="uk-UA" w:eastAsia="uk-UA" w:bidi="uk-UA"/>
        </w:rPr>
        <w:tab/>
        <w:t>середовища і</w:t>
      </w:r>
      <w:r w:rsidRPr="00357ADB">
        <w:rPr>
          <w:sz w:val="28"/>
          <w:szCs w:val="28"/>
          <w:lang w:val="uk-UA" w:eastAsia="uk-UA" w:bidi="uk-UA"/>
        </w:rPr>
        <w:tab/>
        <w:t>формування ринку</w:t>
      </w:r>
      <w:r w:rsidR="00357ADB" w:rsidRPr="00357ADB">
        <w:rPr>
          <w:sz w:val="28"/>
          <w:szCs w:val="28"/>
          <w:lang w:val="uk-UA" w:eastAsia="uk-UA" w:bidi="uk-UA"/>
        </w:rPr>
        <w:t xml:space="preserve"> </w:t>
      </w:r>
      <w:r w:rsidRPr="00357ADB">
        <w:rPr>
          <w:sz w:val="28"/>
          <w:szCs w:val="28"/>
          <w:lang w:val="uk-UA" w:eastAsia="uk-UA" w:bidi="uk-UA"/>
        </w:rPr>
        <w:t>комунальних послуг, удосконалення тарифної політики</w:t>
      </w:r>
      <w:r w:rsidR="00357ADB">
        <w:rPr>
          <w:sz w:val="28"/>
          <w:szCs w:val="28"/>
          <w:lang w:val="uk-UA" w:eastAsia="uk-UA" w:bidi="uk-UA"/>
        </w:rPr>
        <w:t>;</w:t>
      </w:r>
    </w:p>
    <w:p w:rsidR="00E82E75" w:rsidRPr="00E82E75" w:rsidRDefault="00E82E75" w:rsidP="00357ADB">
      <w:pPr>
        <w:widowControl w:val="0"/>
        <w:numPr>
          <w:ilvl w:val="0"/>
          <w:numId w:val="3"/>
        </w:numPr>
        <w:tabs>
          <w:tab w:val="left" w:pos="741"/>
          <w:tab w:val="left" w:pos="993"/>
        </w:tabs>
        <w:suppressAutoHyphens w:val="0"/>
        <w:spacing w:line="240" w:lineRule="auto"/>
        <w:ind w:firstLine="709"/>
        <w:jc w:val="both"/>
        <w:rPr>
          <w:sz w:val="28"/>
          <w:szCs w:val="28"/>
          <w:lang w:val="uk-UA" w:eastAsia="uk-UA" w:bidi="uk-UA"/>
        </w:rPr>
      </w:pPr>
      <w:bookmarkStart w:id="10" w:name="bookmark9"/>
      <w:bookmarkEnd w:id="10"/>
      <w:r w:rsidRPr="00E82E75">
        <w:rPr>
          <w:sz w:val="28"/>
          <w:szCs w:val="28"/>
          <w:lang w:val="uk-UA" w:eastAsia="uk-UA" w:bidi="uk-UA"/>
        </w:rPr>
        <w:t>покращення екологічного та санітарного стану громади</w:t>
      </w:r>
      <w:r w:rsidR="00357ADB">
        <w:rPr>
          <w:sz w:val="28"/>
          <w:szCs w:val="28"/>
          <w:lang w:val="uk-UA" w:eastAsia="uk-UA" w:bidi="uk-UA"/>
        </w:rPr>
        <w:t>;</w:t>
      </w:r>
    </w:p>
    <w:p w:rsidR="00E82E75" w:rsidRPr="00E82E75" w:rsidRDefault="00E82E75" w:rsidP="00357ADB">
      <w:pPr>
        <w:widowControl w:val="0"/>
        <w:numPr>
          <w:ilvl w:val="0"/>
          <w:numId w:val="3"/>
        </w:numPr>
        <w:tabs>
          <w:tab w:val="left" w:pos="741"/>
          <w:tab w:val="left" w:pos="993"/>
        </w:tabs>
        <w:suppressAutoHyphens w:val="0"/>
        <w:spacing w:line="240" w:lineRule="auto"/>
        <w:ind w:firstLine="709"/>
        <w:jc w:val="both"/>
        <w:rPr>
          <w:sz w:val="28"/>
          <w:szCs w:val="28"/>
          <w:lang w:val="uk-UA" w:eastAsia="uk-UA" w:bidi="uk-UA"/>
        </w:rPr>
      </w:pPr>
      <w:bookmarkStart w:id="11" w:name="bookmark10"/>
      <w:bookmarkEnd w:id="11"/>
      <w:r w:rsidRPr="00E82E75">
        <w:rPr>
          <w:sz w:val="28"/>
          <w:szCs w:val="28"/>
          <w:lang w:val="uk-UA" w:eastAsia="uk-UA" w:bidi="uk-UA"/>
        </w:rPr>
        <w:t>прозорість прийнятих рішень щодо реформування житло-комунального господарства</w:t>
      </w:r>
      <w:r w:rsidR="00357ADB">
        <w:rPr>
          <w:sz w:val="28"/>
          <w:szCs w:val="28"/>
          <w:lang w:val="uk-UA" w:eastAsia="uk-UA" w:bidi="uk-UA"/>
        </w:rPr>
        <w:t>.</w:t>
      </w:r>
    </w:p>
    <w:p w:rsidR="00E82E75" w:rsidRPr="00E82E75" w:rsidRDefault="00E82E75" w:rsidP="00E82E75">
      <w:pPr>
        <w:widowControl w:val="0"/>
        <w:suppressAutoHyphens w:val="0"/>
        <w:spacing w:line="240" w:lineRule="auto"/>
        <w:ind w:firstLine="740"/>
        <w:jc w:val="both"/>
        <w:rPr>
          <w:sz w:val="28"/>
          <w:szCs w:val="28"/>
          <w:lang w:val="uk-UA" w:eastAsia="uk-UA" w:bidi="uk-UA"/>
        </w:rPr>
      </w:pPr>
      <w:r w:rsidRPr="00E82E75">
        <w:rPr>
          <w:sz w:val="28"/>
          <w:szCs w:val="28"/>
          <w:lang w:val="uk-UA" w:eastAsia="uk-UA" w:bidi="uk-UA"/>
        </w:rPr>
        <w:t>Однією з цілей стратегічного розвитку громади на період до 2025 року визначено створення безпечного та комфортного середовища для проживання, що досягається шляхом забезпеченні належного рівня водопостачання та водовідведення.</w:t>
      </w:r>
    </w:p>
    <w:p w:rsidR="002714EF" w:rsidRDefault="00E82E75" w:rsidP="00E82E75">
      <w:pPr>
        <w:widowControl w:val="0"/>
        <w:suppressAutoHyphens w:val="0"/>
        <w:spacing w:line="240" w:lineRule="auto"/>
        <w:ind w:firstLine="740"/>
        <w:jc w:val="both"/>
        <w:rPr>
          <w:sz w:val="28"/>
          <w:szCs w:val="28"/>
          <w:lang w:val="uk-UA" w:eastAsia="uk-UA" w:bidi="uk-UA"/>
        </w:rPr>
      </w:pPr>
      <w:r w:rsidRPr="00E82E75">
        <w:rPr>
          <w:sz w:val="28"/>
          <w:szCs w:val="28"/>
          <w:lang w:val="uk-UA" w:eastAsia="uk-UA" w:bidi="uk-UA"/>
        </w:rPr>
        <w:t xml:space="preserve">Програма спрямована на реалізацію державної політики щодо забезпечення споживачів якісною питною водою відповідно до Закону України </w:t>
      </w:r>
      <w:r w:rsidR="002714EF">
        <w:rPr>
          <w:sz w:val="28"/>
          <w:szCs w:val="28"/>
          <w:lang w:val="uk-UA"/>
        </w:rPr>
        <w:t xml:space="preserve">«Про питну воду, </w:t>
      </w:r>
      <w:r w:rsidR="002714EF" w:rsidRPr="00E82E75">
        <w:rPr>
          <w:sz w:val="28"/>
          <w:szCs w:val="28"/>
          <w:lang w:val="uk-UA"/>
        </w:rPr>
        <w:t>питне водопостачання та водовідведення</w:t>
      </w:r>
      <w:r w:rsidR="002714EF">
        <w:rPr>
          <w:sz w:val="28"/>
          <w:szCs w:val="28"/>
          <w:lang w:val="uk-UA"/>
        </w:rPr>
        <w:t>».</w:t>
      </w:r>
      <w:r w:rsidRPr="00E82E75">
        <w:rPr>
          <w:sz w:val="28"/>
          <w:szCs w:val="28"/>
          <w:lang w:val="uk-UA" w:eastAsia="uk-UA" w:bidi="uk-UA"/>
        </w:rPr>
        <w:t xml:space="preserve"> </w:t>
      </w:r>
    </w:p>
    <w:p w:rsidR="002714EF" w:rsidRDefault="00E82E75" w:rsidP="002714EF">
      <w:pPr>
        <w:widowControl w:val="0"/>
        <w:suppressAutoHyphens w:val="0"/>
        <w:spacing w:line="240" w:lineRule="auto"/>
        <w:ind w:firstLine="740"/>
        <w:jc w:val="both"/>
        <w:rPr>
          <w:sz w:val="28"/>
          <w:szCs w:val="28"/>
          <w:lang w:val="uk-UA" w:eastAsia="uk-UA" w:bidi="uk-UA"/>
        </w:rPr>
      </w:pPr>
      <w:r w:rsidRPr="00E82E75">
        <w:rPr>
          <w:sz w:val="28"/>
          <w:szCs w:val="28"/>
          <w:lang w:val="uk-UA" w:eastAsia="uk-UA" w:bidi="uk-UA"/>
        </w:rPr>
        <w:t>Реалізація даної Програми та заходів із додатками має забезпечити кардинальне поліпшення екологічного стану річок та водоймищ і навколишнього середовища, запасів та характеристик поверхневих та підземних вод, якості питної води, що загалом зменшить вплив шкідливої дії вод, провести заміну та реконструкцію існуючих систем водопостачання та водовідведення, будівництво нових водогонів, покращення обслуговування з подачі питної води вищої якості та забезпечення повної очистки стоків. Забезпечення населення міста питною водою є однією з пріоритетних проблем, розв'язання якої необхідно для збереження здоров'я, поліпшення умов діяльності та підвищення рівня життя населення.</w:t>
      </w:r>
      <w:bookmarkStart w:id="12" w:name="bookmark13"/>
      <w:bookmarkStart w:id="13" w:name="bookmark11"/>
      <w:bookmarkStart w:id="14" w:name="bookmark12"/>
      <w:bookmarkStart w:id="15" w:name="bookmark14"/>
      <w:bookmarkEnd w:id="12"/>
    </w:p>
    <w:p w:rsidR="002714EF" w:rsidRPr="002714EF" w:rsidRDefault="002714EF" w:rsidP="002714EF">
      <w:pPr>
        <w:widowControl w:val="0"/>
        <w:suppressAutoHyphens w:val="0"/>
        <w:spacing w:line="240" w:lineRule="auto"/>
        <w:ind w:firstLine="740"/>
        <w:jc w:val="both"/>
        <w:rPr>
          <w:sz w:val="28"/>
          <w:szCs w:val="28"/>
          <w:lang w:val="uk-UA" w:eastAsia="uk-UA" w:bidi="uk-UA"/>
        </w:rPr>
      </w:pPr>
    </w:p>
    <w:p w:rsidR="002714EF" w:rsidRDefault="00E82E75" w:rsidP="002714EF">
      <w:pPr>
        <w:keepNext/>
        <w:keepLines/>
        <w:widowControl w:val="0"/>
        <w:numPr>
          <w:ilvl w:val="0"/>
          <w:numId w:val="2"/>
        </w:numPr>
        <w:tabs>
          <w:tab w:val="left" w:pos="337"/>
        </w:tabs>
        <w:suppressAutoHyphens w:val="0"/>
        <w:spacing w:line="240" w:lineRule="auto"/>
        <w:jc w:val="center"/>
        <w:outlineLvl w:val="1"/>
        <w:rPr>
          <w:b/>
          <w:bCs/>
          <w:sz w:val="28"/>
          <w:szCs w:val="28"/>
          <w:lang w:val="uk-UA" w:eastAsia="uk-UA" w:bidi="uk-UA"/>
        </w:rPr>
      </w:pPr>
      <w:r w:rsidRPr="00E82E75">
        <w:rPr>
          <w:b/>
          <w:bCs/>
          <w:sz w:val="28"/>
          <w:szCs w:val="28"/>
          <w:lang w:val="uk-UA" w:eastAsia="uk-UA" w:bidi="uk-UA"/>
        </w:rPr>
        <w:t>Мета Програми</w:t>
      </w:r>
      <w:bookmarkEnd w:id="13"/>
      <w:bookmarkEnd w:id="14"/>
      <w:bookmarkEnd w:id="15"/>
    </w:p>
    <w:p w:rsidR="002714EF" w:rsidRPr="00834CB7" w:rsidRDefault="002714EF" w:rsidP="00834CB7">
      <w:pPr>
        <w:widowControl w:val="0"/>
        <w:suppressAutoHyphens w:val="0"/>
        <w:spacing w:line="240" w:lineRule="auto"/>
        <w:ind w:firstLine="740"/>
        <w:jc w:val="both"/>
        <w:rPr>
          <w:sz w:val="28"/>
          <w:szCs w:val="28"/>
          <w:lang w:val="uk-UA" w:eastAsia="uk-UA" w:bidi="uk-UA"/>
        </w:rPr>
      </w:pPr>
    </w:p>
    <w:p w:rsidR="00E82E75" w:rsidRPr="00834CB7" w:rsidRDefault="00E82E75" w:rsidP="00834CB7">
      <w:pPr>
        <w:widowControl w:val="0"/>
        <w:suppressAutoHyphens w:val="0"/>
        <w:spacing w:line="240" w:lineRule="auto"/>
        <w:ind w:firstLine="740"/>
        <w:jc w:val="both"/>
        <w:rPr>
          <w:sz w:val="28"/>
          <w:szCs w:val="28"/>
          <w:lang w:val="uk-UA" w:eastAsia="uk-UA" w:bidi="uk-UA"/>
        </w:rPr>
      </w:pPr>
      <w:r w:rsidRPr="00834CB7">
        <w:rPr>
          <w:sz w:val="28"/>
          <w:szCs w:val="28"/>
          <w:lang w:val="uk-UA" w:eastAsia="uk-UA" w:bidi="uk-UA"/>
        </w:rPr>
        <w:t xml:space="preserve">Метою Програми є покращання забезпечення населення Ананьївської міської територіальної громади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підвищення ефективності та надійності її функціонування; поліпшення на цій основі стану здоров'я населення та оздоровлення соціально-екологічної ситуації в районі; відновлення, охорона та раціональне використання джерел питного водопостачання, забезпечення безпечних умов життєдіяльності населення та </w:t>
      </w:r>
      <w:r w:rsidRPr="00834CB7">
        <w:rPr>
          <w:sz w:val="28"/>
          <w:szCs w:val="28"/>
          <w:lang w:val="uk-UA" w:eastAsia="uk-UA" w:bidi="uk-UA"/>
        </w:rPr>
        <w:lastRenderedPageBreak/>
        <w:t>захисту водних ресурсів від забруднення і виснаження, удосконалення системи пожежного водопостачання.</w:t>
      </w:r>
    </w:p>
    <w:p w:rsidR="00E82E75" w:rsidRPr="00834CB7" w:rsidRDefault="00E82E75" w:rsidP="00834CB7">
      <w:pPr>
        <w:pStyle w:val="a4"/>
        <w:ind w:firstLine="709"/>
        <w:jc w:val="both"/>
        <w:rPr>
          <w:sz w:val="28"/>
          <w:szCs w:val="28"/>
          <w:lang w:val="uk-UA" w:eastAsia="uk-UA" w:bidi="uk-UA"/>
        </w:rPr>
      </w:pPr>
      <w:r w:rsidRPr="00834CB7">
        <w:rPr>
          <w:sz w:val="28"/>
          <w:szCs w:val="28"/>
          <w:lang w:val="uk-UA" w:eastAsia="uk-UA" w:bidi="uk-UA"/>
        </w:rPr>
        <w:t>Мета Програми також полягає в упорядкуванні проведення очисних та регулюючих робіт річок та забезпеченні захисту мешканців району, населених пунктів, сільськогосподарських угідь від шкідливої дії вод, мінімізації заподіюваних збитків.</w:t>
      </w:r>
    </w:p>
    <w:p w:rsidR="00357ADB" w:rsidRPr="00E82E75" w:rsidRDefault="00357ADB" w:rsidP="00357ADB">
      <w:pPr>
        <w:widowControl w:val="0"/>
        <w:suppressAutoHyphens w:val="0"/>
        <w:spacing w:line="240" w:lineRule="auto"/>
        <w:ind w:firstLine="720"/>
        <w:jc w:val="both"/>
        <w:rPr>
          <w:sz w:val="28"/>
          <w:szCs w:val="28"/>
          <w:lang w:val="uk-UA" w:eastAsia="uk-UA" w:bidi="uk-UA"/>
        </w:rPr>
      </w:pPr>
    </w:p>
    <w:p w:rsidR="00E82E75" w:rsidRDefault="00E82E75" w:rsidP="00357ADB">
      <w:pPr>
        <w:keepNext/>
        <w:keepLines/>
        <w:widowControl w:val="0"/>
        <w:numPr>
          <w:ilvl w:val="0"/>
          <w:numId w:val="2"/>
        </w:numPr>
        <w:tabs>
          <w:tab w:val="left" w:pos="332"/>
        </w:tabs>
        <w:suppressAutoHyphens w:val="0"/>
        <w:spacing w:line="276" w:lineRule="auto"/>
        <w:jc w:val="center"/>
        <w:outlineLvl w:val="1"/>
        <w:rPr>
          <w:b/>
          <w:bCs/>
          <w:sz w:val="28"/>
          <w:szCs w:val="28"/>
          <w:lang w:val="uk-UA" w:eastAsia="uk-UA" w:bidi="uk-UA"/>
        </w:rPr>
      </w:pPr>
      <w:bookmarkStart w:id="16" w:name="bookmark17"/>
      <w:bookmarkStart w:id="17" w:name="bookmark15"/>
      <w:bookmarkStart w:id="18" w:name="bookmark16"/>
      <w:bookmarkStart w:id="19" w:name="bookmark18"/>
      <w:bookmarkEnd w:id="16"/>
      <w:r w:rsidRPr="00E82E75">
        <w:rPr>
          <w:b/>
          <w:bCs/>
          <w:sz w:val="28"/>
          <w:szCs w:val="28"/>
          <w:lang w:val="uk-UA" w:eastAsia="uk-UA" w:bidi="uk-UA"/>
        </w:rPr>
        <w:t>Обґрунтування шляхів і засобів розв’язання проблеми, обсягів та</w:t>
      </w:r>
      <w:r w:rsidRPr="00E82E75">
        <w:rPr>
          <w:b/>
          <w:bCs/>
          <w:sz w:val="28"/>
          <w:szCs w:val="28"/>
          <w:lang w:val="uk-UA" w:eastAsia="uk-UA" w:bidi="uk-UA"/>
        </w:rPr>
        <w:br/>
        <w:t>джерел фінансування, строки та етапи виконання Програми</w:t>
      </w:r>
      <w:bookmarkEnd w:id="17"/>
      <w:bookmarkEnd w:id="18"/>
      <w:bookmarkEnd w:id="19"/>
    </w:p>
    <w:p w:rsidR="00357ADB" w:rsidRPr="00E82E75" w:rsidRDefault="00357ADB" w:rsidP="00357ADB">
      <w:pPr>
        <w:keepNext/>
        <w:keepLines/>
        <w:widowControl w:val="0"/>
        <w:tabs>
          <w:tab w:val="left" w:pos="332"/>
        </w:tabs>
        <w:suppressAutoHyphens w:val="0"/>
        <w:spacing w:line="276" w:lineRule="auto"/>
        <w:outlineLvl w:val="1"/>
        <w:rPr>
          <w:b/>
          <w:bCs/>
          <w:sz w:val="28"/>
          <w:szCs w:val="28"/>
          <w:lang w:val="uk-UA" w:eastAsia="uk-UA" w:bidi="uk-UA"/>
        </w:rPr>
      </w:pPr>
    </w:p>
    <w:p w:rsidR="00E82E75" w:rsidRPr="00834CB7" w:rsidRDefault="00E82E75" w:rsidP="00834CB7">
      <w:pPr>
        <w:pStyle w:val="a4"/>
        <w:ind w:firstLine="709"/>
        <w:jc w:val="both"/>
        <w:rPr>
          <w:sz w:val="28"/>
          <w:szCs w:val="28"/>
          <w:lang w:val="uk-UA" w:eastAsia="uk-UA" w:bidi="uk-UA"/>
        </w:rPr>
      </w:pPr>
      <w:r w:rsidRPr="00834CB7">
        <w:rPr>
          <w:sz w:val="28"/>
          <w:szCs w:val="28"/>
          <w:lang w:val="uk-UA" w:eastAsia="uk-UA" w:bidi="uk-UA"/>
        </w:rPr>
        <w:t>До заходів ощадливого і раціонального використання водних ресурсів необхідно віднести: впровадження систем зворотного водопостачання та безстічного водокористування (із циклом повного очищення відпрацьованих вод); зменшення в структурі господарства міста частки водоємних виробництв; проведення комплексу заходів щодо охорони поверхневих і підземних вод від забруднення тощо.</w:t>
      </w:r>
    </w:p>
    <w:p w:rsidR="00E82E75" w:rsidRPr="00834CB7" w:rsidRDefault="00E82E75" w:rsidP="00834CB7">
      <w:pPr>
        <w:pStyle w:val="a4"/>
        <w:ind w:firstLine="709"/>
        <w:jc w:val="both"/>
        <w:rPr>
          <w:sz w:val="28"/>
          <w:szCs w:val="28"/>
          <w:lang w:val="uk-UA" w:eastAsia="uk-UA" w:bidi="uk-UA"/>
        </w:rPr>
      </w:pPr>
      <w:r w:rsidRPr="00834CB7">
        <w:rPr>
          <w:sz w:val="28"/>
          <w:szCs w:val="28"/>
          <w:lang w:val="uk-UA" w:eastAsia="uk-UA" w:bidi="uk-UA"/>
        </w:rPr>
        <w:t xml:space="preserve">Фінансове забезпечення Програми здійснюється в рамках коштів бюджету </w:t>
      </w:r>
      <w:r w:rsidR="009B7BD8" w:rsidRPr="00834CB7">
        <w:rPr>
          <w:sz w:val="28"/>
          <w:szCs w:val="28"/>
          <w:lang w:val="uk-UA" w:eastAsia="uk-UA" w:bidi="uk-UA"/>
        </w:rPr>
        <w:t>Ананьївської міської територіальної громади.</w:t>
      </w:r>
    </w:p>
    <w:p w:rsidR="00E82E75" w:rsidRPr="00834CB7" w:rsidRDefault="00E82E75" w:rsidP="00834CB7">
      <w:pPr>
        <w:pStyle w:val="a4"/>
        <w:ind w:firstLine="709"/>
        <w:jc w:val="both"/>
        <w:rPr>
          <w:sz w:val="28"/>
          <w:szCs w:val="28"/>
          <w:lang w:val="uk-UA" w:eastAsia="uk-UA" w:bidi="uk-UA"/>
        </w:rPr>
      </w:pPr>
      <w:r w:rsidRPr="00834CB7">
        <w:rPr>
          <w:sz w:val="28"/>
          <w:szCs w:val="28"/>
          <w:lang w:val="uk-UA" w:eastAsia="uk-UA" w:bidi="uk-UA"/>
        </w:rPr>
        <w:t xml:space="preserve">Програма передбачає основне фінансування в межах коштів, що передбачаються бюджетом </w:t>
      </w:r>
      <w:r w:rsidR="009B7BD8" w:rsidRPr="00834CB7">
        <w:rPr>
          <w:sz w:val="28"/>
          <w:szCs w:val="28"/>
          <w:lang w:val="uk-UA" w:eastAsia="uk-UA" w:bidi="uk-UA"/>
        </w:rPr>
        <w:t>громади</w:t>
      </w:r>
      <w:r w:rsidRPr="00834CB7">
        <w:rPr>
          <w:sz w:val="28"/>
          <w:szCs w:val="28"/>
          <w:lang w:val="uk-UA" w:eastAsia="uk-UA" w:bidi="uk-UA"/>
        </w:rPr>
        <w:t xml:space="preserve"> та обласного бюджету на відповідний рік,</w:t>
      </w:r>
      <w:r w:rsidR="009B7BD8" w:rsidRPr="00834CB7">
        <w:rPr>
          <w:sz w:val="28"/>
          <w:szCs w:val="28"/>
          <w:lang w:val="uk-UA" w:eastAsia="uk-UA" w:bidi="uk-UA"/>
        </w:rPr>
        <w:t xml:space="preserve"> </w:t>
      </w:r>
      <w:r w:rsidRPr="00834CB7">
        <w:rPr>
          <w:sz w:val="28"/>
          <w:szCs w:val="28"/>
          <w:lang w:val="uk-UA" w:eastAsia="uk-UA" w:bidi="uk-UA"/>
        </w:rPr>
        <w:t>згідно додатку 1 до Програми.</w:t>
      </w:r>
    </w:p>
    <w:p w:rsidR="00E82E75" w:rsidRPr="00834CB7" w:rsidRDefault="00E82E75" w:rsidP="00834CB7">
      <w:pPr>
        <w:pStyle w:val="a4"/>
        <w:ind w:firstLine="709"/>
        <w:jc w:val="both"/>
        <w:rPr>
          <w:sz w:val="28"/>
          <w:szCs w:val="28"/>
          <w:lang w:val="uk-UA" w:eastAsia="uk-UA" w:bidi="uk-UA"/>
        </w:rPr>
      </w:pPr>
      <w:r w:rsidRPr="00834CB7">
        <w:rPr>
          <w:sz w:val="28"/>
          <w:szCs w:val="28"/>
          <w:lang w:val="uk-UA" w:eastAsia="uk-UA" w:bidi="uk-UA"/>
        </w:rPr>
        <w:t>В ході реалізації Програми можливі корегування, пов’язані з фактичним надходженням коштів на реалізацію розділів Програми, уточненням обсягів робіт за розробленою проектно-кошторисною документацією та виходячи з можливостей бюджету.</w:t>
      </w:r>
    </w:p>
    <w:p w:rsidR="00E82E75" w:rsidRPr="00834CB7" w:rsidRDefault="00E82E75" w:rsidP="00834CB7">
      <w:pPr>
        <w:pStyle w:val="a4"/>
        <w:ind w:firstLine="709"/>
        <w:jc w:val="both"/>
        <w:rPr>
          <w:sz w:val="28"/>
          <w:szCs w:val="28"/>
          <w:lang w:val="uk-UA" w:eastAsia="uk-UA" w:bidi="uk-UA"/>
        </w:rPr>
      </w:pPr>
      <w:r w:rsidRPr="00834CB7">
        <w:rPr>
          <w:sz w:val="28"/>
          <w:szCs w:val="28"/>
          <w:lang w:val="uk-UA" w:eastAsia="uk-UA" w:bidi="uk-UA"/>
        </w:rPr>
        <w:t>Термін виконання Програми 2021-2025 роки, при необхідності, переглядається щороку з метою уточнення завдань, які необхідно вирішити у наступному році. Пропозиції щодо внесення змін до Програми готує відділ з питань будівництва, житлово-комунального господарства та інфраструктури Ананьївської міської ради.</w:t>
      </w:r>
    </w:p>
    <w:p w:rsidR="00357ADB" w:rsidRPr="00E82E75" w:rsidRDefault="00357ADB" w:rsidP="00357ADB">
      <w:pPr>
        <w:widowControl w:val="0"/>
        <w:suppressAutoHyphens w:val="0"/>
        <w:spacing w:line="240" w:lineRule="auto"/>
        <w:ind w:firstLine="720"/>
        <w:jc w:val="both"/>
        <w:rPr>
          <w:sz w:val="28"/>
          <w:szCs w:val="28"/>
          <w:lang w:val="uk-UA" w:eastAsia="uk-UA" w:bidi="uk-UA"/>
        </w:rPr>
      </w:pPr>
    </w:p>
    <w:p w:rsidR="00E82E75" w:rsidRDefault="00E82E75" w:rsidP="00357ADB">
      <w:pPr>
        <w:keepNext/>
        <w:keepLines/>
        <w:widowControl w:val="0"/>
        <w:numPr>
          <w:ilvl w:val="0"/>
          <w:numId w:val="2"/>
        </w:numPr>
        <w:tabs>
          <w:tab w:val="left" w:pos="335"/>
        </w:tabs>
        <w:suppressAutoHyphens w:val="0"/>
        <w:spacing w:line="240" w:lineRule="auto"/>
        <w:jc w:val="center"/>
        <w:outlineLvl w:val="1"/>
        <w:rPr>
          <w:b/>
          <w:bCs/>
          <w:sz w:val="28"/>
          <w:szCs w:val="28"/>
          <w:lang w:val="uk-UA" w:eastAsia="uk-UA" w:bidi="uk-UA"/>
        </w:rPr>
      </w:pPr>
      <w:bookmarkStart w:id="20" w:name="bookmark21"/>
      <w:bookmarkStart w:id="21" w:name="bookmark19"/>
      <w:bookmarkStart w:id="22" w:name="bookmark20"/>
      <w:bookmarkStart w:id="23" w:name="bookmark22"/>
      <w:bookmarkEnd w:id="20"/>
      <w:r w:rsidRPr="00E82E75">
        <w:rPr>
          <w:b/>
          <w:bCs/>
          <w:sz w:val="28"/>
          <w:szCs w:val="28"/>
          <w:lang w:val="uk-UA" w:eastAsia="uk-UA" w:bidi="uk-UA"/>
        </w:rPr>
        <w:t>Напрями діяльності та заходи Програми</w:t>
      </w:r>
      <w:bookmarkEnd w:id="21"/>
      <w:bookmarkEnd w:id="22"/>
      <w:bookmarkEnd w:id="23"/>
    </w:p>
    <w:p w:rsidR="00357ADB" w:rsidRPr="00E82E75" w:rsidRDefault="00357ADB" w:rsidP="00357ADB">
      <w:pPr>
        <w:keepNext/>
        <w:keepLines/>
        <w:widowControl w:val="0"/>
        <w:tabs>
          <w:tab w:val="left" w:pos="335"/>
        </w:tabs>
        <w:suppressAutoHyphens w:val="0"/>
        <w:spacing w:line="240" w:lineRule="auto"/>
        <w:outlineLvl w:val="1"/>
        <w:rPr>
          <w:b/>
          <w:bCs/>
          <w:sz w:val="28"/>
          <w:szCs w:val="28"/>
          <w:lang w:val="uk-UA" w:eastAsia="uk-UA" w:bidi="uk-UA"/>
        </w:rPr>
      </w:pPr>
    </w:p>
    <w:p w:rsidR="00E82E75" w:rsidRPr="00834CB7" w:rsidRDefault="00E82E75" w:rsidP="00834CB7">
      <w:pPr>
        <w:pStyle w:val="a4"/>
        <w:ind w:firstLine="709"/>
        <w:jc w:val="both"/>
        <w:rPr>
          <w:sz w:val="28"/>
          <w:szCs w:val="28"/>
          <w:lang w:val="uk-UA" w:eastAsia="uk-UA" w:bidi="uk-UA"/>
        </w:rPr>
      </w:pPr>
      <w:r w:rsidRPr="00834CB7">
        <w:rPr>
          <w:sz w:val="28"/>
          <w:szCs w:val="28"/>
          <w:lang w:val="uk-UA" w:eastAsia="uk-UA" w:bidi="uk-UA"/>
        </w:rPr>
        <w:t>Напрямки реалізації Програми є забезпечення належного технічного, санітарного та екологічного стану об’єктів водопостачання та водовідведення, збереження об’єктів водопостачання та водовідведення, забезпечення безпечних умов життєдіяльності населення в населених пунктах грома</w:t>
      </w:r>
      <w:r w:rsidR="00357ADB" w:rsidRPr="00834CB7">
        <w:rPr>
          <w:sz w:val="28"/>
          <w:szCs w:val="28"/>
          <w:lang w:val="uk-UA" w:eastAsia="uk-UA" w:bidi="uk-UA"/>
        </w:rPr>
        <w:t>ди згідно додатку 2 до Програми.</w:t>
      </w:r>
    </w:p>
    <w:p w:rsidR="00357ADB" w:rsidRPr="00E82E75" w:rsidRDefault="00357ADB" w:rsidP="005E7D3A">
      <w:pPr>
        <w:widowControl w:val="0"/>
        <w:suppressAutoHyphens w:val="0"/>
        <w:spacing w:line="240" w:lineRule="auto"/>
        <w:ind w:firstLine="720"/>
        <w:jc w:val="both"/>
        <w:rPr>
          <w:sz w:val="28"/>
          <w:szCs w:val="28"/>
          <w:lang w:val="uk-UA" w:eastAsia="uk-UA" w:bidi="uk-UA"/>
        </w:rPr>
      </w:pPr>
    </w:p>
    <w:p w:rsidR="00E82E75" w:rsidRDefault="00E82E75" w:rsidP="005E7D3A">
      <w:pPr>
        <w:keepNext/>
        <w:keepLines/>
        <w:widowControl w:val="0"/>
        <w:numPr>
          <w:ilvl w:val="0"/>
          <w:numId w:val="2"/>
        </w:numPr>
        <w:tabs>
          <w:tab w:val="left" w:pos="330"/>
        </w:tabs>
        <w:suppressAutoHyphens w:val="0"/>
        <w:spacing w:line="240" w:lineRule="auto"/>
        <w:jc w:val="center"/>
        <w:outlineLvl w:val="1"/>
        <w:rPr>
          <w:b/>
          <w:bCs/>
          <w:sz w:val="28"/>
          <w:szCs w:val="28"/>
          <w:lang w:val="uk-UA" w:eastAsia="uk-UA" w:bidi="uk-UA"/>
        </w:rPr>
      </w:pPr>
      <w:bookmarkStart w:id="24" w:name="bookmark25"/>
      <w:bookmarkStart w:id="25" w:name="bookmark23"/>
      <w:bookmarkStart w:id="26" w:name="bookmark24"/>
      <w:bookmarkStart w:id="27" w:name="bookmark26"/>
      <w:bookmarkEnd w:id="24"/>
      <w:r w:rsidRPr="00E82E75">
        <w:rPr>
          <w:b/>
          <w:bCs/>
          <w:sz w:val="28"/>
          <w:szCs w:val="28"/>
          <w:lang w:val="uk-UA" w:eastAsia="uk-UA" w:bidi="uk-UA"/>
        </w:rPr>
        <w:t>Очікувані результати виконання Програми</w:t>
      </w:r>
      <w:bookmarkEnd w:id="25"/>
      <w:bookmarkEnd w:id="26"/>
      <w:bookmarkEnd w:id="27"/>
    </w:p>
    <w:p w:rsidR="002B16A4" w:rsidRPr="00D1671A" w:rsidRDefault="002B16A4" w:rsidP="002B16A4">
      <w:pPr>
        <w:keepNext/>
        <w:keepLines/>
        <w:widowControl w:val="0"/>
        <w:tabs>
          <w:tab w:val="left" w:pos="330"/>
        </w:tabs>
        <w:suppressAutoHyphens w:val="0"/>
        <w:spacing w:line="240" w:lineRule="auto"/>
        <w:outlineLvl w:val="1"/>
        <w:rPr>
          <w:b/>
          <w:bCs/>
          <w:sz w:val="28"/>
          <w:szCs w:val="28"/>
          <w:lang w:val="uk-UA" w:eastAsia="uk-UA" w:bidi="uk-UA"/>
        </w:rPr>
      </w:pPr>
    </w:p>
    <w:p w:rsidR="00E82E75" w:rsidRPr="00834CB7" w:rsidRDefault="00E82E75" w:rsidP="00834CB7">
      <w:pPr>
        <w:pStyle w:val="a4"/>
        <w:ind w:firstLine="709"/>
        <w:jc w:val="both"/>
        <w:rPr>
          <w:sz w:val="28"/>
          <w:szCs w:val="28"/>
          <w:lang w:val="uk-UA" w:eastAsia="uk-UA" w:bidi="uk-UA"/>
        </w:rPr>
      </w:pPr>
      <w:r w:rsidRPr="00834CB7">
        <w:rPr>
          <w:sz w:val="28"/>
          <w:szCs w:val="28"/>
          <w:lang w:val="uk-UA" w:eastAsia="uk-UA" w:bidi="uk-UA"/>
        </w:rPr>
        <w:t>Виконання Програми дасть можливість забезпечити:</w:t>
      </w:r>
    </w:p>
    <w:p w:rsidR="00E82E75" w:rsidRPr="00834CB7" w:rsidRDefault="00E82E75" w:rsidP="00834CB7">
      <w:pPr>
        <w:pStyle w:val="a4"/>
        <w:ind w:firstLine="709"/>
        <w:jc w:val="both"/>
        <w:rPr>
          <w:sz w:val="28"/>
          <w:szCs w:val="28"/>
          <w:lang w:eastAsia="uk-UA" w:bidi="uk-UA"/>
        </w:rPr>
      </w:pPr>
      <w:bookmarkStart w:id="28" w:name="bookmark27"/>
      <w:bookmarkEnd w:id="28"/>
      <w:r w:rsidRPr="00834CB7">
        <w:rPr>
          <w:sz w:val="28"/>
          <w:szCs w:val="28"/>
          <w:lang w:eastAsia="uk-UA" w:bidi="uk-UA"/>
        </w:rPr>
        <w:t>реалізацію державної політики у сфері питної води та питного водопостачання;</w:t>
      </w:r>
    </w:p>
    <w:p w:rsidR="00E82E75" w:rsidRPr="00834CB7" w:rsidRDefault="00E82E75" w:rsidP="00834CB7">
      <w:pPr>
        <w:pStyle w:val="a4"/>
        <w:ind w:firstLine="709"/>
        <w:jc w:val="both"/>
        <w:rPr>
          <w:sz w:val="28"/>
          <w:szCs w:val="28"/>
          <w:lang w:eastAsia="uk-UA" w:bidi="uk-UA"/>
        </w:rPr>
      </w:pPr>
      <w:bookmarkStart w:id="29" w:name="bookmark28"/>
      <w:bookmarkEnd w:id="29"/>
      <w:proofErr w:type="gramStart"/>
      <w:r w:rsidRPr="00834CB7">
        <w:rPr>
          <w:sz w:val="28"/>
          <w:szCs w:val="28"/>
          <w:lang w:eastAsia="uk-UA" w:bidi="uk-UA"/>
        </w:rPr>
        <w:t>п</w:t>
      </w:r>
      <w:proofErr w:type="gramEnd"/>
      <w:r w:rsidRPr="00834CB7">
        <w:rPr>
          <w:sz w:val="28"/>
          <w:szCs w:val="28"/>
          <w:lang w:eastAsia="uk-UA" w:bidi="uk-UA"/>
        </w:rPr>
        <w:t>ідвищення рівня якості послуг, що надаються населенню з питного водопостачання та водовідведення;</w:t>
      </w:r>
    </w:p>
    <w:p w:rsidR="00E82E75" w:rsidRPr="00357ADB" w:rsidRDefault="00E82E75" w:rsidP="00357ADB">
      <w:pPr>
        <w:pStyle w:val="a3"/>
        <w:widowControl w:val="0"/>
        <w:numPr>
          <w:ilvl w:val="0"/>
          <w:numId w:val="3"/>
        </w:numPr>
        <w:tabs>
          <w:tab w:val="left" w:pos="987"/>
        </w:tabs>
        <w:spacing w:after="0" w:line="240" w:lineRule="auto"/>
        <w:ind w:left="0" w:firstLine="709"/>
        <w:jc w:val="both"/>
        <w:rPr>
          <w:rFonts w:ascii="Times New Roman" w:hAnsi="Times New Roman"/>
          <w:sz w:val="28"/>
          <w:szCs w:val="28"/>
          <w:lang w:eastAsia="uk-UA" w:bidi="uk-UA"/>
        </w:rPr>
      </w:pPr>
      <w:bookmarkStart w:id="30" w:name="bookmark29"/>
      <w:bookmarkEnd w:id="30"/>
      <w:r w:rsidRPr="00357ADB">
        <w:rPr>
          <w:rFonts w:ascii="Times New Roman" w:hAnsi="Times New Roman"/>
          <w:sz w:val="28"/>
          <w:szCs w:val="28"/>
          <w:lang w:eastAsia="uk-UA" w:bidi="uk-UA"/>
        </w:rPr>
        <w:lastRenderedPageBreak/>
        <w:t xml:space="preserve">населення </w:t>
      </w:r>
      <w:r w:rsidR="003B5A92" w:rsidRPr="00357ADB">
        <w:rPr>
          <w:rFonts w:ascii="Times New Roman" w:hAnsi="Times New Roman"/>
          <w:sz w:val="28"/>
          <w:szCs w:val="28"/>
          <w:lang w:eastAsia="uk-UA" w:bidi="uk-UA"/>
        </w:rPr>
        <w:t>громади</w:t>
      </w:r>
      <w:r w:rsidRPr="00357ADB">
        <w:rPr>
          <w:rFonts w:ascii="Times New Roman" w:hAnsi="Times New Roman"/>
          <w:sz w:val="28"/>
          <w:szCs w:val="28"/>
          <w:lang w:eastAsia="uk-UA" w:bidi="uk-UA"/>
        </w:rPr>
        <w:t>, підприємства, установи та організації питною водою нормативної якості в межах науково обґрунтованих нормативів питного водопостачання;</w:t>
      </w:r>
    </w:p>
    <w:p w:rsidR="00E82E75" w:rsidRPr="00357ADB" w:rsidRDefault="00E82E75" w:rsidP="00357ADB">
      <w:pPr>
        <w:pStyle w:val="a3"/>
        <w:widowControl w:val="0"/>
        <w:numPr>
          <w:ilvl w:val="0"/>
          <w:numId w:val="3"/>
        </w:numPr>
        <w:tabs>
          <w:tab w:val="left" w:pos="987"/>
        </w:tabs>
        <w:spacing w:after="0" w:line="240" w:lineRule="auto"/>
        <w:ind w:left="0" w:firstLine="709"/>
        <w:jc w:val="both"/>
        <w:rPr>
          <w:rFonts w:ascii="Times New Roman" w:hAnsi="Times New Roman"/>
          <w:sz w:val="28"/>
          <w:szCs w:val="28"/>
          <w:lang w:eastAsia="uk-UA" w:bidi="uk-UA"/>
        </w:rPr>
      </w:pPr>
      <w:bookmarkStart w:id="31" w:name="bookmark30"/>
      <w:bookmarkEnd w:id="31"/>
      <w:r w:rsidRPr="00357ADB">
        <w:rPr>
          <w:rFonts w:ascii="Times New Roman" w:hAnsi="Times New Roman"/>
          <w:sz w:val="28"/>
          <w:szCs w:val="28"/>
          <w:lang w:eastAsia="uk-UA" w:bidi="uk-UA"/>
        </w:rPr>
        <w:t>поліпшення санітарно-епідемічної ситуації щодо забезпечення питною водою та зниження на цій основі захворюваності населення;</w:t>
      </w:r>
    </w:p>
    <w:p w:rsidR="00E82E75" w:rsidRPr="00357ADB" w:rsidRDefault="00E82E75" w:rsidP="00357ADB">
      <w:pPr>
        <w:pStyle w:val="a3"/>
        <w:widowControl w:val="0"/>
        <w:numPr>
          <w:ilvl w:val="0"/>
          <w:numId w:val="3"/>
        </w:numPr>
        <w:tabs>
          <w:tab w:val="left" w:pos="851"/>
          <w:tab w:val="left" w:pos="1210"/>
        </w:tabs>
        <w:spacing w:after="0" w:line="240" w:lineRule="auto"/>
        <w:ind w:left="0" w:firstLine="709"/>
        <w:jc w:val="both"/>
        <w:rPr>
          <w:rFonts w:ascii="Times New Roman" w:hAnsi="Times New Roman"/>
          <w:sz w:val="28"/>
          <w:szCs w:val="28"/>
          <w:lang w:eastAsia="uk-UA" w:bidi="uk-UA"/>
        </w:rPr>
      </w:pPr>
      <w:bookmarkStart w:id="32" w:name="bookmark31"/>
      <w:bookmarkEnd w:id="32"/>
      <w:r w:rsidRPr="00357ADB">
        <w:rPr>
          <w:rFonts w:ascii="Times New Roman" w:hAnsi="Times New Roman"/>
          <w:sz w:val="28"/>
          <w:szCs w:val="28"/>
          <w:lang w:eastAsia="uk-UA" w:bidi="uk-UA"/>
        </w:rPr>
        <w:t>охорону та раціональне використання джерел питного водопостачання та поступове їх відновлення;</w:t>
      </w:r>
    </w:p>
    <w:p w:rsidR="00E82E75" w:rsidRPr="00357ADB" w:rsidRDefault="00E82E75" w:rsidP="00357ADB">
      <w:pPr>
        <w:pStyle w:val="a3"/>
        <w:widowControl w:val="0"/>
        <w:numPr>
          <w:ilvl w:val="0"/>
          <w:numId w:val="3"/>
        </w:numPr>
        <w:tabs>
          <w:tab w:val="left" w:pos="987"/>
        </w:tabs>
        <w:spacing w:after="0" w:line="240" w:lineRule="auto"/>
        <w:ind w:left="0" w:firstLine="709"/>
        <w:jc w:val="both"/>
        <w:rPr>
          <w:rFonts w:ascii="Times New Roman" w:hAnsi="Times New Roman"/>
          <w:sz w:val="28"/>
          <w:szCs w:val="28"/>
          <w:lang w:eastAsia="uk-UA" w:bidi="uk-UA"/>
        </w:rPr>
      </w:pPr>
      <w:bookmarkStart w:id="33" w:name="bookmark32"/>
      <w:bookmarkEnd w:id="33"/>
      <w:r w:rsidRPr="00357ADB">
        <w:rPr>
          <w:rFonts w:ascii="Times New Roman" w:hAnsi="Times New Roman"/>
          <w:sz w:val="28"/>
          <w:szCs w:val="28"/>
          <w:lang w:eastAsia="uk-UA" w:bidi="uk-UA"/>
        </w:rPr>
        <w:t>впровадження на підприємствах питного водопостачання та водовідведення сучасних технологій, матеріалів, реагентів, обладнання тощо;</w:t>
      </w:r>
    </w:p>
    <w:p w:rsidR="00E82E75" w:rsidRPr="00357ADB" w:rsidRDefault="00E82E75" w:rsidP="00357ADB">
      <w:pPr>
        <w:pStyle w:val="a3"/>
        <w:widowControl w:val="0"/>
        <w:numPr>
          <w:ilvl w:val="0"/>
          <w:numId w:val="3"/>
        </w:numPr>
        <w:tabs>
          <w:tab w:val="left" w:pos="970"/>
        </w:tabs>
        <w:spacing w:after="0" w:line="240" w:lineRule="auto"/>
        <w:ind w:left="0" w:firstLine="709"/>
        <w:jc w:val="both"/>
        <w:rPr>
          <w:rFonts w:ascii="Times New Roman" w:hAnsi="Times New Roman"/>
          <w:sz w:val="28"/>
          <w:szCs w:val="28"/>
          <w:lang w:eastAsia="uk-UA" w:bidi="uk-UA"/>
        </w:rPr>
      </w:pPr>
      <w:bookmarkStart w:id="34" w:name="bookmark33"/>
      <w:bookmarkEnd w:id="34"/>
      <w:r w:rsidRPr="00357ADB">
        <w:rPr>
          <w:rFonts w:ascii="Times New Roman" w:hAnsi="Times New Roman"/>
          <w:sz w:val="28"/>
          <w:szCs w:val="28"/>
          <w:lang w:eastAsia="uk-UA" w:bidi="uk-UA"/>
        </w:rPr>
        <w:t>підвищення ефективності функціонування підприємств питного водопостачання та водовідведення;</w:t>
      </w:r>
    </w:p>
    <w:p w:rsidR="00E82E75" w:rsidRPr="00357ADB" w:rsidRDefault="00E82E75" w:rsidP="00357ADB">
      <w:pPr>
        <w:pStyle w:val="a3"/>
        <w:widowControl w:val="0"/>
        <w:numPr>
          <w:ilvl w:val="0"/>
          <w:numId w:val="3"/>
        </w:numPr>
        <w:tabs>
          <w:tab w:val="left" w:pos="975"/>
        </w:tabs>
        <w:spacing w:after="0" w:line="240" w:lineRule="auto"/>
        <w:ind w:left="0" w:firstLine="709"/>
        <w:jc w:val="both"/>
        <w:rPr>
          <w:rFonts w:ascii="Times New Roman" w:hAnsi="Times New Roman"/>
          <w:sz w:val="28"/>
          <w:szCs w:val="28"/>
          <w:lang w:eastAsia="uk-UA" w:bidi="uk-UA"/>
        </w:rPr>
      </w:pPr>
      <w:bookmarkStart w:id="35" w:name="bookmark34"/>
      <w:bookmarkEnd w:id="35"/>
      <w:r w:rsidRPr="00357ADB">
        <w:rPr>
          <w:rFonts w:ascii="Times New Roman" w:hAnsi="Times New Roman"/>
          <w:sz w:val="28"/>
          <w:szCs w:val="28"/>
          <w:lang w:eastAsia="uk-UA" w:bidi="uk-UA"/>
        </w:rPr>
        <w:t>зниження витрат матеріальних і енергетичних ресурсів у процесі питного водопостачання та водовідведення;</w:t>
      </w:r>
    </w:p>
    <w:p w:rsidR="00E82E75" w:rsidRPr="00357ADB" w:rsidRDefault="00357ADB" w:rsidP="00357ADB">
      <w:pPr>
        <w:pStyle w:val="a3"/>
        <w:widowControl w:val="0"/>
        <w:numPr>
          <w:ilvl w:val="0"/>
          <w:numId w:val="3"/>
        </w:numPr>
        <w:tabs>
          <w:tab w:val="left" w:pos="979"/>
        </w:tabs>
        <w:spacing w:after="0" w:line="240" w:lineRule="auto"/>
        <w:ind w:left="0" w:firstLine="709"/>
        <w:jc w:val="both"/>
        <w:rPr>
          <w:rFonts w:ascii="Times New Roman" w:hAnsi="Times New Roman"/>
          <w:sz w:val="28"/>
          <w:szCs w:val="28"/>
          <w:lang w:eastAsia="uk-UA" w:bidi="uk-UA"/>
        </w:rPr>
      </w:pPr>
      <w:bookmarkStart w:id="36" w:name="bookmark35"/>
      <w:bookmarkEnd w:id="36"/>
      <w:r>
        <w:rPr>
          <w:rFonts w:ascii="Times New Roman" w:hAnsi="Times New Roman"/>
          <w:sz w:val="28"/>
          <w:szCs w:val="28"/>
          <w:lang w:eastAsia="uk-UA" w:bidi="uk-UA"/>
        </w:rPr>
        <w:t xml:space="preserve"> </w:t>
      </w:r>
      <w:r w:rsidR="00E82E75" w:rsidRPr="00357ADB">
        <w:rPr>
          <w:rFonts w:ascii="Times New Roman" w:hAnsi="Times New Roman"/>
          <w:sz w:val="28"/>
          <w:szCs w:val="28"/>
          <w:lang w:eastAsia="uk-UA" w:bidi="uk-UA"/>
        </w:rPr>
        <w:t>модернізацію інфраструктури підприємств питного водопостачання;</w:t>
      </w:r>
    </w:p>
    <w:p w:rsidR="00E82E75" w:rsidRPr="00357ADB" w:rsidRDefault="00357ADB" w:rsidP="00357ADB">
      <w:pPr>
        <w:pStyle w:val="a3"/>
        <w:widowControl w:val="0"/>
        <w:numPr>
          <w:ilvl w:val="0"/>
          <w:numId w:val="3"/>
        </w:numPr>
        <w:tabs>
          <w:tab w:val="left" w:pos="970"/>
        </w:tabs>
        <w:spacing w:after="0" w:line="240" w:lineRule="auto"/>
        <w:ind w:left="0" w:firstLine="709"/>
        <w:jc w:val="both"/>
        <w:rPr>
          <w:rFonts w:ascii="Times New Roman" w:hAnsi="Times New Roman"/>
          <w:sz w:val="28"/>
          <w:szCs w:val="28"/>
          <w:lang w:eastAsia="uk-UA" w:bidi="uk-UA"/>
        </w:rPr>
      </w:pPr>
      <w:bookmarkStart w:id="37" w:name="bookmark36"/>
      <w:bookmarkEnd w:id="37"/>
      <w:r>
        <w:rPr>
          <w:rFonts w:ascii="Times New Roman" w:hAnsi="Times New Roman"/>
          <w:sz w:val="28"/>
          <w:szCs w:val="28"/>
          <w:lang w:eastAsia="uk-UA" w:bidi="uk-UA"/>
        </w:rPr>
        <w:t xml:space="preserve"> </w:t>
      </w:r>
      <w:r w:rsidR="00E82E75" w:rsidRPr="00357ADB">
        <w:rPr>
          <w:rFonts w:ascii="Times New Roman" w:hAnsi="Times New Roman"/>
          <w:sz w:val="28"/>
          <w:szCs w:val="28"/>
          <w:lang w:eastAsia="uk-UA" w:bidi="uk-UA"/>
        </w:rPr>
        <w:t>оптимальне співвідношення рівня витрат на оплату послуг питного водопостачання та доходів населення.</w:t>
      </w:r>
    </w:p>
    <w:p w:rsidR="00E82E75" w:rsidRPr="00E82E75" w:rsidRDefault="003B5A92" w:rsidP="00E82E75">
      <w:pPr>
        <w:widowControl w:val="0"/>
        <w:suppressAutoHyphens w:val="0"/>
        <w:spacing w:line="240" w:lineRule="auto"/>
        <w:ind w:firstLine="720"/>
        <w:jc w:val="both"/>
        <w:rPr>
          <w:sz w:val="28"/>
          <w:szCs w:val="28"/>
          <w:lang w:val="uk-UA" w:eastAsia="uk-UA" w:bidi="uk-UA"/>
        </w:rPr>
      </w:pPr>
      <w:r>
        <w:rPr>
          <w:sz w:val="28"/>
          <w:szCs w:val="28"/>
          <w:lang w:val="uk-UA" w:eastAsia="uk-UA" w:bidi="uk-UA"/>
        </w:rPr>
        <w:t>Крім того, виконання П</w:t>
      </w:r>
      <w:r w:rsidR="00E82E75" w:rsidRPr="00E82E75">
        <w:rPr>
          <w:sz w:val="28"/>
          <w:szCs w:val="28"/>
          <w:lang w:val="uk-UA" w:eastAsia="uk-UA" w:bidi="uk-UA"/>
        </w:rPr>
        <w:t>рограми сприятиме:</w:t>
      </w:r>
    </w:p>
    <w:p w:rsidR="00E82E75" w:rsidRPr="000A5259" w:rsidRDefault="000A5259" w:rsidP="00677ACA">
      <w:pPr>
        <w:pStyle w:val="a3"/>
        <w:widowControl w:val="0"/>
        <w:numPr>
          <w:ilvl w:val="0"/>
          <w:numId w:val="3"/>
        </w:numPr>
        <w:tabs>
          <w:tab w:val="left" w:pos="851"/>
        </w:tabs>
        <w:spacing w:line="240" w:lineRule="auto"/>
        <w:ind w:left="0" w:firstLine="709"/>
        <w:jc w:val="both"/>
        <w:rPr>
          <w:rFonts w:ascii="Times New Roman" w:hAnsi="Times New Roman"/>
          <w:sz w:val="28"/>
          <w:szCs w:val="28"/>
          <w:lang w:eastAsia="uk-UA" w:bidi="uk-UA"/>
        </w:rPr>
      </w:pPr>
      <w:r w:rsidRPr="000A5259">
        <w:rPr>
          <w:rFonts w:ascii="Times New Roman" w:hAnsi="Times New Roman"/>
          <w:sz w:val="28"/>
          <w:szCs w:val="28"/>
          <w:lang w:eastAsia="uk-UA" w:bidi="uk-UA"/>
        </w:rPr>
        <w:t xml:space="preserve"> с</w:t>
      </w:r>
      <w:r w:rsidR="00E82E75" w:rsidRPr="000A5259">
        <w:rPr>
          <w:rFonts w:ascii="Times New Roman" w:hAnsi="Times New Roman"/>
          <w:sz w:val="28"/>
          <w:szCs w:val="28"/>
          <w:lang w:eastAsia="uk-UA" w:bidi="uk-UA"/>
        </w:rPr>
        <w:t xml:space="preserve">творенню безпечних умов проживання населення </w:t>
      </w:r>
      <w:r w:rsidR="003B5A92" w:rsidRPr="000A5259">
        <w:rPr>
          <w:rFonts w:ascii="Times New Roman" w:hAnsi="Times New Roman"/>
          <w:sz w:val="28"/>
          <w:szCs w:val="28"/>
          <w:lang w:eastAsia="uk-UA" w:bidi="uk-UA"/>
        </w:rPr>
        <w:t>громади</w:t>
      </w:r>
      <w:r w:rsidR="00E82E75" w:rsidRPr="000A5259">
        <w:rPr>
          <w:rFonts w:ascii="Times New Roman" w:hAnsi="Times New Roman"/>
          <w:sz w:val="28"/>
          <w:szCs w:val="28"/>
          <w:lang w:eastAsia="uk-UA" w:bidi="uk-UA"/>
        </w:rPr>
        <w:t>;</w:t>
      </w:r>
    </w:p>
    <w:p w:rsidR="00E82E75" w:rsidRPr="000A5259" w:rsidRDefault="00677ACA" w:rsidP="00677ACA">
      <w:pPr>
        <w:pStyle w:val="a3"/>
        <w:widowControl w:val="0"/>
        <w:numPr>
          <w:ilvl w:val="0"/>
          <w:numId w:val="3"/>
        </w:numPr>
        <w:tabs>
          <w:tab w:val="left" w:pos="851"/>
        </w:tabs>
        <w:spacing w:line="240" w:lineRule="auto"/>
        <w:ind w:left="0" w:firstLine="709"/>
        <w:jc w:val="both"/>
        <w:rPr>
          <w:rFonts w:ascii="Times New Roman" w:hAnsi="Times New Roman"/>
          <w:sz w:val="28"/>
          <w:szCs w:val="28"/>
          <w:lang w:eastAsia="uk-UA" w:bidi="uk-UA"/>
        </w:rPr>
      </w:pPr>
      <w:r>
        <w:rPr>
          <w:rFonts w:ascii="Times New Roman" w:hAnsi="Times New Roman"/>
          <w:sz w:val="28"/>
          <w:szCs w:val="28"/>
          <w:lang w:eastAsia="uk-UA" w:bidi="uk-UA"/>
        </w:rPr>
        <w:t xml:space="preserve"> </w:t>
      </w:r>
      <w:r w:rsidR="00E82E75" w:rsidRPr="000A5259">
        <w:rPr>
          <w:rFonts w:ascii="Times New Roman" w:hAnsi="Times New Roman"/>
          <w:sz w:val="28"/>
          <w:szCs w:val="28"/>
          <w:lang w:eastAsia="uk-UA" w:bidi="uk-UA"/>
        </w:rPr>
        <w:t xml:space="preserve">відновленню сприятливого гідротехнічного стану річки </w:t>
      </w:r>
      <w:proofErr w:type="spellStart"/>
      <w:r w:rsidR="00E82E75" w:rsidRPr="000A5259">
        <w:rPr>
          <w:rFonts w:ascii="Times New Roman" w:hAnsi="Times New Roman"/>
          <w:sz w:val="28"/>
          <w:szCs w:val="28"/>
          <w:lang w:eastAsia="uk-UA" w:bidi="uk-UA"/>
        </w:rPr>
        <w:t>Тилігул</w:t>
      </w:r>
      <w:proofErr w:type="spellEnd"/>
      <w:r w:rsidR="00E82E75" w:rsidRPr="000A5259">
        <w:rPr>
          <w:rFonts w:ascii="Times New Roman" w:hAnsi="Times New Roman"/>
          <w:sz w:val="28"/>
          <w:szCs w:val="28"/>
          <w:lang w:eastAsia="uk-UA" w:bidi="uk-UA"/>
        </w:rPr>
        <w:t>;</w:t>
      </w:r>
    </w:p>
    <w:p w:rsidR="00E82E75" w:rsidRPr="000A5259" w:rsidRDefault="00677ACA" w:rsidP="00677ACA">
      <w:pPr>
        <w:pStyle w:val="a3"/>
        <w:widowControl w:val="0"/>
        <w:numPr>
          <w:ilvl w:val="0"/>
          <w:numId w:val="3"/>
        </w:numPr>
        <w:tabs>
          <w:tab w:val="left" w:pos="851"/>
        </w:tabs>
        <w:spacing w:line="240" w:lineRule="auto"/>
        <w:ind w:left="0" w:firstLine="709"/>
        <w:jc w:val="both"/>
        <w:rPr>
          <w:rFonts w:ascii="Times New Roman" w:hAnsi="Times New Roman"/>
          <w:sz w:val="28"/>
          <w:szCs w:val="28"/>
          <w:lang w:eastAsia="uk-UA" w:bidi="uk-UA"/>
        </w:rPr>
      </w:pPr>
      <w:r>
        <w:rPr>
          <w:rFonts w:ascii="Times New Roman" w:hAnsi="Times New Roman"/>
          <w:sz w:val="28"/>
          <w:szCs w:val="28"/>
          <w:lang w:eastAsia="uk-UA" w:bidi="uk-UA"/>
        </w:rPr>
        <w:t xml:space="preserve"> </w:t>
      </w:r>
      <w:r w:rsidR="00E82E75" w:rsidRPr="000A5259">
        <w:rPr>
          <w:rFonts w:ascii="Times New Roman" w:hAnsi="Times New Roman"/>
          <w:sz w:val="28"/>
          <w:szCs w:val="28"/>
          <w:lang w:eastAsia="uk-UA" w:bidi="uk-UA"/>
        </w:rPr>
        <w:t xml:space="preserve">поліпшенню умов проходження весняних повеней та паводків на річці </w:t>
      </w:r>
      <w:proofErr w:type="spellStart"/>
      <w:r w:rsidR="00E82E75" w:rsidRPr="000A5259">
        <w:rPr>
          <w:rFonts w:ascii="Times New Roman" w:hAnsi="Times New Roman"/>
          <w:sz w:val="28"/>
          <w:szCs w:val="28"/>
          <w:lang w:eastAsia="uk-UA" w:bidi="uk-UA"/>
        </w:rPr>
        <w:t>Тилігул</w:t>
      </w:r>
      <w:proofErr w:type="spellEnd"/>
      <w:r w:rsidR="00E82E75" w:rsidRPr="000A5259">
        <w:rPr>
          <w:rFonts w:ascii="Times New Roman" w:hAnsi="Times New Roman"/>
          <w:sz w:val="28"/>
          <w:szCs w:val="28"/>
          <w:lang w:eastAsia="uk-UA" w:bidi="uk-UA"/>
        </w:rPr>
        <w:t>;</w:t>
      </w:r>
    </w:p>
    <w:p w:rsidR="00E82E75" w:rsidRDefault="00677ACA" w:rsidP="00F17520">
      <w:pPr>
        <w:pStyle w:val="a3"/>
        <w:widowControl w:val="0"/>
        <w:numPr>
          <w:ilvl w:val="0"/>
          <w:numId w:val="3"/>
        </w:numPr>
        <w:tabs>
          <w:tab w:val="left" w:pos="851"/>
        </w:tabs>
        <w:spacing w:after="0" w:line="240" w:lineRule="auto"/>
        <w:ind w:left="0" w:firstLine="709"/>
        <w:jc w:val="both"/>
        <w:rPr>
          <w:rFonts w:ascii="Times New Roman" w:hAnsi="Times New Roman"/>
          <w:sz w:val="28"/>
          <w:szCs w:val="28"/>
          <w:lang w:eastAsia="uk-UA" w:bidi="uk-UA"/>
        </w:rPr>
      </w:pPr>
      <w:r>
        <w:rPr>
          <w:rFonts w:ascii="Times New Roman" w:hAnsi="Times New Roman"/>
          <w:sz w:val="28"/>
          <w:szCs w:val="28"/>
          <w:lang w:eastAsia="uk-UA" w:bidi="uk-UA"/>
        </w:rPr>
        <w:t xml:space="preserve"> </w:t>
      </w:r>
      <w:r w:rsidR="00E82E75" w:rsidRPr="000A5259">
        <w:rPr>
          <w:rFonts w:ascii="Times New Roman" w:hAnsi="Times New Roman"/>
          <w:sz w:val="28"/>
          <w:szCs w:val="28"/>
          <w:lang w:eastAsia="uk-UA" w:bidi="uk-UA"/>
        </w:rPr>
        <w:t>мінімізації можливих збитків від шкідливої дії вод.</w:t>
      </w:r>
    </w:p>
    <w:p w:rsidR="00F17520" w:rsidRPr="000A5259" w:rsidRDefault="00F17520" w:rsidP="00F17520">
      <w:pPr>
        <w:pStyle w:val="a3"/>
        <w:widowControl w:val="0"/>
        <w:tabs>
          <w:tab w:val="left" w:pos="851"/>
        </w:tabs>
        <w:spacing w:after="0" w:line="240" w:lineRule="auto"/>
        <w:ind w:left="709"/>
        <w:jc w:val="both"/>
        <w:rPr>
          <w:rFonts w:ascii="Times New Roman" w:hAnsi="Times New Roman"/>
          <w:sz w:val="28"/>
          <w:szCs w:val="28"/>
          <w:lang w:eastAsia="uk-UA" w:bidi="uk-UA"/>
        </w:rPr>
      </w:pPr>
    </w:p>
    <w:p w:rsidR="00E82E75" w:rsidRDefault="00E82E75" w:rsidP="00F17520">
      <w:pPr>
        <w:keepNext/>
        <w:keepLines/>
        <w:widowControl w:val="0"/>
        <w:numPr>
          <w:ilvl w:val="0"/>
          <w:numId w:val="2"/>
        </w:numPr>
        <w:tabs>
          <w:tab w:val="left" w:pos="379"/>
        </w:tabs>
        <w:suppressAutoHyphens w:val="0"/>
        <w:spacing w:line="240" w:lineRule="auto"/>
        <w:jc w:val="center"/>
        <w:outlineLvl w:val="1"/>
        <w:rPr>
          <w:b/>
          <w:bCs/>
          <w:sz w:val="28"/>
          <w:szCs w:val="28"/>
          <w:lang w:val="uk-UA" w:eastAsia="uk-UA" w:bidi="uk-UA"/>
        </w:rPr>
      </w:pPr>
      <w:bookmarkStart w:id="38" w:name="bookmark39"/>
      <w:bookmarkStart w:id="39" w:name="bookmark37"/>
      <w:bookmarkStart w:id="40" w:name="bookmark38"/>
      <w:bookmarkStart w:id="41" w:name="bookmark40"/>
      <w:bookmarkEnd w:id="38"/>
      <w:r w:rsidRPr="00E82E75">
        <w:rPr>
          <w:b/>
          <w:bCs/>
          <w:sz w:val="28"/>
          <w:szCs w:val="28"/>
          <w:lang w:val="uk-UA" w:eastAsia="uk-UA" w:bidi="uk-UA"/>
        </w:rPr>
        <w:t>Координація та контроль за ходом виконання Програми</w:t>
      </w:r>
      <w:bookmarkEnd w:id="39"/>
      <w:bookmarkEnd w:id="40"/>
      <w:bookmarkEnd w:id="41"/>
    </w:p>
    <w:p w:rsidR="00F17520" w:rsidRPr="00E82E75" w:rsidRDefault="00F17520" w:rsidP="00F17520">
      <w:pPr>
        <w:keepNext/>
        <w:keepLines/>
        <w:widowControl w:val="0"/>
        <w:tabs>
          <w:tab w:val="left" w:pos="379"/>
        </w:tabs>
        <w:suppressAutoHyphens w:val="0"/>
        <w:spacing w:line="240" w:lineRule="auto"/>
        <w:outlineLvl w:val="1"/>
        <w:rPr>
          <w:b/>
          <w:bCs/>
          <w:sz w:val="28"/>
          <w:szCs w:val="28"/>
          <w:lang w:val="uk-UA" w:eastAsia="uk-UA" w:bidi="uk-UA"/>
        </w:rPr>
      </w:pPr>
    </w:p>
    <w:p w:rsidR="00E82E75" w:rsidRPr="00E82E75" w:rsidRDefault="00E82E75" w:rsidP="00F17520">
      <w:pPr>
        <w:widowControl w:val="0"/>
        <w:suppressAutoHyphens w:val="0"/>
        <w:spacing w:line="240" w:lineRule="auto"/>
        <w:ind w:firstLine="720"/>
        <w:jc w:val="both"/>
        <w:rPr>
          <w:sz w:val="28"/>
          <w:szCs w:val="28"/>
          <w:lang w:val="uk-UA" w:eastAsia="uk-UA" w:bidi="uk-UA"/>
        </w:rPr>
      </w:pPr>
      <w:r w:rsidRPr="00E82E75">
        <w:rPr>
          <w:sz w:val="28"/>
          <w:szCs w:val="28"/>
          <w:lang w:val="uk-UA" w:eastAsia="uk-UA" w:bidi="uk-UA"/>
        </w:rPr>
        <w:t>Виконання заходів Програми покладається на відділ з питань будівництва, житлово-комунального господарства та інфраструктури Ананьївської міської ради, яким планується залучення до її виконання комунальних підприємств, підрядних підприємств та організацій, а також до участі в загально громадських заходах - працівників підприємств, організацій, установ та закладів, місцевого населення.</w:t>
      </w:r>
    </w:p>
    <w:p w:rsidR="00E82E75" w:rsidRPr="00E82E75" w:rsidRDefault="00E82E75" w:rsidP="00E82E75">
      <w:pPr>
        <w:widowControl w:val="0"/>
        <w:suppressAutoHyphens w:val="0"/>
        <w:spacing w:line="240" w:lineRule="auto"/>
        <w:ind w:firstLine="720"/>
        <w:jc w:val="both"/>
        <w:rPr>
          <w:sz w:val="28"/>
          <w:szCs w:val="28"/>
          <w:lang w:val="uk-UA" w:eastAsia="uk-UA" w:bidi="uk-UA"/>
        </w:rPr>
      </w:pPr>
      <w:r w:rsidRPr="00E82E75">
        <w:rPr>
          <w:sz w:val="28"/>
          <w:szCs w:val="28"/>
          <w:lang w:val="uk-UA" w:eastAsia="uk-UA" w:bidi="uk-UA"/>
        </w:rPr>
        <w:t>Відповідальний виконавець щороку до 15 липня та до 15 січня готує і подає до фінансового управління та до відділу економічного розвитку узагальнену інформацію про стан виконання Програми та пояснювальну записку про роботу, у разі невиконання - обґрунтування причин.</w:t>
      </w:r>
    </w:p>
    <w:p w:rsidR="000B6246" w:rsidRDefault="00E82E75" w:rsidP="00E82E75">
      <w:pPr>
        <w:widowControl w:val="0"/>
        <w:suppressAutoHyphens w:val="0"/>
        <w:spacing w:after="360" w:line="240" w:lineRule="auto"/>
        <w:ind w:firstLine="720"/>
        <w:jc w:val="both"/>
        <w:rPr>
          <w:sz w:val="28"/>
          <w:szCs w:val="28"/>
          <w:lang w:val="uk-UA" w:eastAsia="uk-UA" w:bidi="uk-UA"/>
        </w:rPr>
      </w:pPr>
      <w:r w:rsidRPr="00E82E75">
        <w:rPr>
          <w:sz w:val="28"/>
          <w:szCs w:val="28"/>
          <w:lang w:val="uk-UA" w:eastAsia="uk-UA" w:bidi="uk-UA"/>
        </w:rPr>
        <w:t xml:space="preserve">Контроль за виконанням Програми здійснює постійна комісія міської ради </w:t>
      </w:r>
      <w:r w:rsidR="00BB7DD2" w:rsidRPr="00357ADB">
        <w:rPr>
          <w:color w:val="auto"/>
          <w:sz w:val="28"/>
          <w:szCs w:val="28"/>
          <w:lang w:val="uk-UA" w:bidi="ar-SA"/>
        </w:rPr>
        <w:t>з питань комунальної власності, житлово-комунального господарства, енергозбереження та транспорту.</w:t>
      </w:r>
    </w:p>
    <w:p w:rsidR="000B6246" w:rsidRDefault="000B6246" w:rsidP="00E82E75">
      <w:pPr>
        <w:widowControl w:val="0"/>
        <w:suppressAutoHyphens w:val="0"/>
        <w:spacing w:after="360" w:line="240" w:lineRule="auto"/>
        <w:ind w:firstLine="720"/>
        <w:jc w:val="both"/>
        <w:rPr>
          <w:sz w:val="28"/>
          <w:szCs w:val="28"/>
          <w:lang w:val="uk-UA" w:eastAsia="uk-UA" w:bidi="uk-UA"/>
        </w:rPr>
        <w:sectPr w:rsidR="000B6246" w:rsidSect="000B6246">
          <w:pgSz w:w="11906" w:h="16838"/>
          <w:pgMar w:top="709" w:right="850" w:bottom="1134" w:left="1701" w:header="708" w:footer="708" w:gutter="0"/>
          <w:cols w:space="720"/>
          <w:docGrid w:linePitch="360" w:charSpace="-6145"/>
        </w:sectPr>
      </w:pPr>
    </w:p>
    <w:p w:rsidR="000B6246" w:rsidRPr="000B6246" w:rsidRDefault="000B6246" w:rsidP="000B6246">
      <w:pPr>
        <w:suppressAutoHyphens w:val="0"/>
        <w:spacing w:line="240" w:lineRule="auto"/>
        <w:ind w:left="11766"/>
        <w:rPr>
          <w:rFonts w:eastAsia="Calibri"/>
          <w:color w:val="auto"/>
          <w:lang w:val="uk-UA" w:eastAsia="en-US" w:bidi="ar-SA"/>
        </w:rPr>
      </w:pPr>
      <w:r w:rsidRPr="000B6246">
        <w:rPr>
          <w:rFonts w:eastAsia="Calibri"/>
          <w:color w:val="auto"/>
          <w:lang w:val="uk-UA" w:eastAsia="en-US" w:bidi="ar-SA"/>
        </w:rPr>
        <w:lastRenderedPageBreak/>
        <w:t xml:space="preserve">                                                                                                                                Додаток 1</w:t>
      </w:r>
    </w:p>
    <w:p w:rsidR="000B6246" w:rsidRDefault="000B6246" w:rsidP="000B6246">
      <w:pPr>
        <w:suppressAutoHyphens w:val="0"/>
        <w:spacing w:line="240" w:lineRule="auto"/>
        <w:ind w:left="11766"/>
        <w:jc w:val="both"/>
        <w:rPr>
          <w:rFonts w:eastAsia="Calibri"/>
          <w:color w:val="auto"/>
          <w:lang w:val="uk-UA" w:eastAsia="en-US" w:bidi="ar-SA"/>
        </w:rPr>
      </w:pPr>
      <w:r w:rsidRPr="000B6246">
        <w:rPr>
          <w:rFonts w:eastAsia="Calibri"/>
          <w:color w:val="auto"/>
          <w:lang w:val="uk-UA" w:eastAsia="en-US" w:bidi="ar-SA"/>
        </w:rPr>
        <w:t xml:space="preserve">                                                                                                                               до цільової Програми </w:t>
      </w:r>
    </w:p>
    <w:p w:rsidR="000B6246" w:rsidRDefault="000B6246" w:rsidP="000B6246">
      <w:pPr>
        <w:suppressAutoHyphens w:val="0"/>
        <w:spacing w:line="240" w:lineRule="auto"/>
        <w:ind w:left="11766"/>
        <w:jc w:val="both"/>
        <w:rPr>
          <w:rFonts w:eastAsia="Calibri"/>
          <w:color w:val="auto"/>
          <w:lang w:val="uk-UA" w:eastAsia="en-US" w:bidi="ar-SA"/>
        </w:rPr>
      </w:pPr>
      <w:r w:rsidRPr="000B6246">
        <w:rPr>
          <w:rFonts w:eastAsia="Calibri"/>
          <w:color w:val="auto"/>
          <w:lang w:val="uk-UA" w:eastAsia="en-US" w:bidi="ar-SA"/>
        </w:rPr>
        <w:t xml:space="preserve">Ананьївської міської ради </w:t>
      </w:r>
    </w:p>
    <w:p w:rsidR="000B6246" w:rsidRPr="000B6246" w:rsidRDefault="000B6246" w:rsidP="000B6246">
      <w:pPr>
        <w:suppressAutoHyphens w:val="0"/>
        <w:spacing w:line="240" w:lineRule="auto"/>
        <w:ind w:left="11766"/>
        <w:jc w:val="both"/>
        <w:rPr>
          <w:rFonts w:eastAsia="Calibri"/>
          <w:color w:val="auto"/>
          <w:lang w:val="uk-UA" w:eastAsia="en-US" w:bidi="ar-SA"/>
        </w:rPr>
      </w:pPr>
      <w:r w:rsidRPr="000B6246">
        <w:rPr>
          <w:rFonts w:eastAsia="Calibri"/>
          <w:color w:val="auto"/>
          <w:lang w:val="uk-UA" w:eastAsia="en-US" w:bidi="ar-SA"/>
        </w:rPr>
        <w:t>на 2021-2025 роки</w:t>
      </w:r>
    </w:p>
    <w:p w:rsidR="000B6246" w:rsidRPr="000B6246" w:rsidRDefault="000B6246" w:rsidP="000B6246">
      <w:pPr>
        <w:suppressAutoHyphens w:val="0"/>
        <w:spacing w:line="240" w:lineRule="auto"/>
        <w:ind w:left="11766"/>
        <w:jc w:val="both"/>
        <w:rPr>
          <w:rFonts w:eastAsia="Calibri"/>
          <w:color w:val="auto"/>
          <w:lang w:val="uk-UA" w:eastAsia="en-US" w:bidi="ar-SA"/>
        </w:rPr>
      </w:pPr>
      <w:r w:rsidRPr="000B6246">
        <w:rPr>
          <w:rFonts w:eastAsia="Calibri"/>
          <w:color w:val="auto"/>
          <w:lang w:val="uk-UA" w:eastAsia="en-US" w:bidi="ar-SA"/>
        </w:rPr>
        <w:t xml:space="preserve">«Питна вода» </w:t>
      </w:r>
    </w:p>
    <w:p w:rsidR="000B6246" w:rsidRPr="000B6246" w:rsidRDefault="000B6246" w:rsidP="000B6246">
      <w:pPr>
        <w:keepNext/>
        <w:shd w:val="clear" w:color="auto" w:fill="FFFFFF"/>
        <w:suppressAutoHyphens w:val="0"/>
        <w:spacing w:line="240" w:lineRule="auto"/>
        <w:jc w:val="center"/>
        <w:outlineLvl w:val="0"/>
        <w:rPr>
          <w:b/>
          <w:bCs/>
          <w:lang w:val="uk-UA" w:bidi="ar-SA"/>
        </w:rPr>
      </w:pPr>
    </w:p>
    <w:p w:rsidR="000B6246" w:rsidRPr="000B6246" w:rsidRDefault="000B6246" w:rsidP="000B6246">
      <w:pPr>
        <w:keepNext/>
        <w:shd w:val="clear" w:color="auto" w:fill="FFFFFF"/>
        <w:suppressAutoHyphens w:val="0"/>
        <w:spacing w:line="240" w:lineRule="auto"/>
        <w:jc w:val="center"/>
        <w:outlineLvl w:val="0"/>
        <w:rPr>
          <w:b/>
          <w:bCs/>
          <w:lang w:val="uk-UA" w:bidi="ar-SA"/>
        </w:rPr>
      </w:pPr>
    </w:p>
    <w:p w:rsidR="000B6246" w:rsidRPr="000B6246" w:rsidRDefault="000B6246" w:rsidP="000B6246">
      <w:pPr>
        <w:suppressAutoHyphens w:val="0"/>
        <w:spacing w:line="240" w:lineRule="auto"/>
        <w:jc w:val="center"/>
        <w:rPr>
          <w:rFonts w:eastAsia="Calibri"/>
          <w:color w:val="auto"/>
          <w:lang w:val="uk-UA" w:eastAsia="en-US" w:bidi="ar-SA"/>
        </w:rPr>
      </w:pPr>
      <w:proofErr w:type="spellStart"/>
      <w:r w:rsidRPr="000B6246">
        <w:rPr>
          <w:rFonts w:eastAsiaTheme="minorHAnsi"/>
          <w:b/>
          <w:lang w:eastAsia="en-US" w:bidi="ar-SA"/>
        </w:rPr>
        <w:t>Ресурсне</w:t>
      </w:r>
      <w:proofErr w:type="spellEnd"/>
      <w:r w:rsidRPr="000B6246">
        <w:rPr>
          <w:rFonts w:eastAsiaTheme="minorHAnsi"/>
          <w:b/>
          <w:lang w:eastAsia="en-US" w:bidi="ar-SA"/>
        </w:rPr>
        <w:t xml:space="preserve"> </w:t>
      </w:r>
      <w:proofErr w:type="spellStart"/>
      <w:r w:rsidRPr="000B6246">
        <w:rPr>
          <w:rFonts w:eastAsiaTheme="minorHAnsi"/>
          <w:b/>
          <w:lang w:eastAsia="en-US" w:bidi="ar-SA"/>
        </w:rPr>
        <w:t>забезпечення</w:t>
      </w:r>
      <w:proofErr w:type="spellEnd"/>
      <w:r w:rsidRPr="000B6246">
        <w:rPr>
          <w:rFonts w:eastAsiaTheme="minorHAnsi"/>
          <w:b/>
          <w:lang w:eastAsia="en-US" w:bidi="ar-SA"/>
        </w:rPr>
        <w:t xml:space="preserve">  </w:t>
      </w:r>
      <w:r w:rsidRPr="000B6246">
        <w:rPr>
          <w:rFonts w:eastAsia="Calibri"/>
          <w:b/>
          <w:color w:val="auto"/>
          <w:lang w:val="uk-UA" w:eastAsia="en-US" w:bidi="ar-SA"/>
        </w:rPr>
        <w:t xml:space="preserve">цільової Програми Ананьївської міської </w:t>
      </w:r>
      <w:proofErr w:type="gramStart"/>
      <w:r w:rsidRPr="000B6246">
        <w:rPr>
          <w:rFonts w:eastAsia="Calibri"/>
          <w:b/>
          <w:color w:val="auto"/>
          <w:lang w:val="uk-UA" w:eastAsia="en-US" w:bidi="ar-SA"/>
        </w:rPr>
        <w:t>ради</w:t>
      </w:r>
      <w:proofErr w:type="gramEnd"/>
      <w:r w:rsidRPr="000B6246">
        <w:rPr>
          <w:rFonts w:eastAsia="Calibri"/>
          <w:b/>
          <w:color w:val="auto"/>
          <w:lang w:val="uk-UA" w:eastAsia="en-US" w:bidi="ar-SA"/>
        </w:rPr>
        <w:t xml:space="preserve"> на 2021-2025 роки</w:t>
      </w:r>
    </w:p>
    <w:p w:rsidR="000B6246" w:rsidRPr="000B6246" w:rsidRDefault="000B6246" w:rsidP="00BB7DD2">
      <w:pPr>
        <w:suppressAutoHyphens w:val="0"/>
        <w:spacing w:line="240" w:lineRule="auto"/>
        <w:jc w:val="center"/>
        <w:rPr>
          <w:rFonts w:eastAsia="Calibri"/>
          <w:b/>
          <w:color w:val="auto"/>
          <w:lang w:val="uk-UA" w:eastAsia="en-US" w:bidi="ar-SA"/>
        </w:rPr>
      </w:pPr>
      <w:r w:rsidRPr="000B6246">
        <w:rPr>
          <w:rFonts w:eastAsia="Calibri"/>
          <w:b/>
          <w:color w:val="auto"/>
          <w:lang w:val="uk-UA" w:eastAsia="en-US" w:bidi="ar-SA"/>
        </w:rPr>
        <w:t>«Питна вода»</w:t>
      </w:r>
    </w:p>
    <w:p w:rsidR="000B6246" w:rsidRPr="000B6246" w:rsidRDefault="000B6246" w:rsidP="000B6246">
      <w:pPr>
        <w:keepNext/>
        <w:shd w:val="clear" w:color="auto" w:fill="FFFFFF"/>
        <w:suppressAutoHyphens w:val="0"/>
        <w:spacing w:line="240" w:lineRule="auto"/>
        <w:jc w:val="center"/>
        <w:outlineLvl w:val="0"/>
        <w:rPr>
          <w:rFonts w:eastAsia="Calibri"/>
          <w:b/>
          <w:bCs/>
          <w:color w:val="auto"/>
          <w:lang w:val="uk-UA" w:bidi="ar-SA"/>
        </w:rPr>
      </w:pPr>
    </w:p>
    <w:p w:rsidR="000B6246" w:rsidRPr="000B6246" w:rsidRDefault="000B6246" w:rsidP="000B6246">
      <w:pPr>
        <w:shd w:val="clear" w:color="auto" w:fill="FFFFFF"/>
        <w:suppressAutoHyphens w:val="0"/>
        <w:spacing w:after="200" w:line="276" w:lineRule="auto"/>
        <w:jc w:val="right"/>
        <w:rPr>
          <w:rFonts w:eastAsia="Calibri"/>
          <w:color w:val="auto"/>
          <w:lang w:val="uk-UA" w:eastAsia="en-US" w:bidi="ar-SA"/>
        </w:rPr>
      </w:pPr>
      <w:r w:rsidRPr="000B6246">
        <w:rPr>
          <w:rFonts w:eastAsia="Calibri"/>
          <w:lang w:val="uk-UA" w:eastAsia="uk-UA" w:bidi="ar-SA"/>
        </w:rPr>
        <w:t>тис. грн.</w:t>
      </w:r>
    </w:p>
    <w:tbl>
      <w:tblPr>
        <w:tblW w:w="15276" w:type="dxa"/>
        <w:tblInd w:w="-54" w:type="dxa"/>
        <w:tblLayout w:type="fixed"/>
        <w:tblCellMar>
          <w:left w:w="0" w:type="dxa"/>
          <w:right w:w="0" w:type="dxa"/>
        </w:tblCellMar>
        <w:tblLook w:val="0000" w:firstRow="0" w:lastRow="0" w:firstColumn="0" w:lastColumn="0" w:noHBand="0" w:noVBand="0"/>
      </w:tblPr>
      <w:tblGrid>
        <w:gridCol w:w="5388"/>
        <w:gridCol w:w="2412"/>
        <w:gridCol w:w="2412"/>
        <w:gridCol w:w="2413"/>
        <w:gridCol w:w="2651"/>
      </w:tblGrid>
      <w:tr w:rsidR="000B6246" w:rsidRPr="000B6246" w:rsidTr="00F82AB3">
        <w:trPr>
          <w:trHeight w:val="281"/>
        </w:trPr>
        <w:tc>
          <w:tcPr>
            <w:tcW w:w="5388" w:type="dxa"/>
            <w:vMerge w:val="restart"/>
            <w:tcBorders>
              <w:top w:val="single" w:sz="4" w:space="0" w:color="000000"/>
              <w:left w:val="single" w:sz="4" w:space="0" w:color="000000"/>
              <w:bottom w:val="single" w:sz="4" w:space="0" w:color="000000"/>
            </w:tcBorders>
            <w:shd w:val="clear" w:color="auto" w:fill="auto"/>
            <w:vAlign w:val="center"/>
          </w:tcPr>
          <w:p w:rsidR="000B6246" w:rsidRPr="000B6246" w:rsidRDefault="000B6246" w:rsidP="000B6246">
            <w:pPr>
              <w:suppressAutoHyphens w:val="0"/>
              <w:snapToGrid w:val="0"/>
              <w:spacing w:after="200" w:line="276" w:lineRule="auto"/>
              <w:jc w:val="both"/>
              <w:rPr>
                <w:rFonts w:eastAsia="Calibri"/>
                <w:color w:val="auto"/>
                <w:lang w:val="uk-UA" w:eastAsia="en-US" w:bidi="ar-SA"/>
              </w:rPr>
            </w:pPr>
            <w:r w:rsidRPr="000B6246">
              <w:rPr>
                <w:rFonts w:eastAsia="Calibri"/>
                <w:lang w:val="uk-UA" w:eastAsia="uk-UA" w:bidi="ar-SA"/>
              </w:rPr>
              <w:t>Обсяг коштів, які пропонується залучити на виконання програми</w:t>
            </w:r>
          </w:p>
        </w:tc>
        <w:tc>
          <w:tcPr>
            <w:tcW w:w="7237" w:type="dxa"/>
            <w:gridSpan w:val="3"/>
            <w:tcBorders>
              <w:top w:val="single" w:sz="4" w:space="0" w:color="000000"/>
              <w:left w:val="single" w:sz="4" w:space="0" w:color="000000"/>
              <w:bottom w:val="single" w:sz="4" w:space="0" w:color="000000"/>
            </w:tcBorders>
            <w:shd w:val="clear" w:color="auto" w:fill="auto"/>
            <w:vAlign w:val="center"/>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lang w:val="uk-UA" w:eastAsia="uk-UA" w:bidi="ar-SA"/>
              </w:rPr>
              <w:t>Етапи виконання програми</w:t>
            </w:r>
          </w:p>
        </w:tc>
        <w:tc>
          <w:tcPr>
            <w:tcW w:w="2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6246" w:rsidRPr="000B6246" w:rsidRDefault="000B6246" w:rsidP="000B6246">
            <w:pPr>
              <w:suppressAutoHyphens w:val="0"/>
              <w:snapToGrid w:val="0"/>
              <w:spacing w:after="200" w:line="276" w:lineRule="auto"/>
              <w:jc w:val="both"/>
              <w:rPr>
                <w:rFonts w:eastAsia="Calibri"/>
                <w:color w:val="auto"/>
                <w:lang w:val="uk-UA" w:eastAsia="en-US" w:bidi="ar-SA"/>
              </w:rPr>
            </w:pPr>
            <w:r w:rsidRPr="000B6246">
              <w:rPr>
                <w:rFonts w:eastAsia="Calibri"/>
                <w:lang w:val="uk-UA" w:eastAsia="uk-UA" w:bidi="ar-SA"/>
              </w:rPr>
              <w:t>Усього витрат на виконання програми</w:t>
            </w:r>
          </w:p>
        </w:tc>
      </w:tr>
      <w:tr w:rsidR="000B6246" w:rsidRPr="000B6246" w:rsidTr="00F82AB3">
        <w:trPr>
          <w:trHeight w:val="563"/>
        </w:trPr>
        <w:tc>
          <w:tcPr>
            <w:tcW w:w="5388" w:type="dxa"/>
            <w:vMerge/>
            <w:tcBorders>
              <w:top w:val="single" w:sz="4" w:space="0" w:color="000000"/>
              <w:left w:val="single" w:sz="4" w:space="0" w:color="000000"/>
              <w:bottom w:val="single" w:sz="4" w:space="0" w:color="000000"/>
            </w:tcBorders>
            <w:shd w:val="clear" w:color="auto" w:fill="auto"/>
            <w:vAlign w:val="center"/>
          </w:tcPr>
          <w:p w:rsidR="000B6246" w:rsidRPr="000B6246" w:rsidRDefault="000B6246" w:rsidP="000B6246">
            <w:pPr>
              <w:suppressAutoHyphens w:val="0"/>
              <w:snapToGrid w:val="0"/>
              <w:spacing w:after="200" w:line="276" w:lineRule="auto"/>
              <w:rPr>
                <w:rFonts w:eastAsia="Calibri"/>
                <w:lang w:val="uk-UA" w:eastAsia="uk-UA" w:bidi="ar-SA"/>
              </w:rPr>
            </w:pPr>
          </w:p>
        </w:tc>
        <w:tc>
          <w:tcPr>
            <w:tcW w:w="2412" w:type="dxa"/>
            <w:tcBorders>
              <w:top w:val="single" w:sz="4" w:space="0" w:color="000000"/>
              <w:left w:val="single" w:sz="4" w:space="0" w:color="000000"/>
              <w:bottom w:val="single" w:sz="4" w:space="0" w:color="000000"/>
            </w:tcBorders>
            <w:shd w:val="clear" w:color="auto" w:fill="auto"/>
            <w:vAlign w:val="center"/>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lang w:val="uk-UA" w:eastAsia="uk-UA" w:bidi="ar-SA"/>
              </w:rPr>
              <w:t xml:space="preserve">2021-2022 </w:t>
            </w:r>
          </w:p>
        </w:tc>
        <w:tc>
          <w:tcPr>
            <w:tcW w:w="2412" w:type="dxa"/>
            <w:tcBorders>
              <w:top w:val="single" w:sz="4" w:space="0" w:color="000000"/>
              <w:left w:val="single" w:sz="4" w:space="0" w:color="000000"/>
              <w:bottom w:val="single" w:sz="4" w:space="0" w:color="000000"/>
            </w:tcBorders>
            <w:shd w:val="clear" w:color="auto" w:fill="auto"/>
            <w:vAlign w:val="center"/>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2023-2024</w:t>
            </w:r>
          </w:p>
        </w:tc>
        <w:tc>
          <w:tcPr>
            <w:tcW w:w="2413" w:type="dxa"/>
            <w:tcBorders>
              <w:top w:val="single" w:sz="4" w:space="0" w:color="000000"/>
              <w:left w:val="single" w:sz="4" w:space="0" w:color="000000"/>
              <w:bottom w:val="single" w:sz="4" w:space="0" w:color="000000"/>
            </w:tcBorders>
            <w:shd w:val="clear" w:color="auto" w:fill="auto"/>
            <w:vAlign w:val="center"/>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2025</w:t>
            </w:r>
          </w:p>
        </w:tc>
        <w:tc>
          <w:tcPr>
            <w:tcW w:w="2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246" w:rsidRPr="000B6246" w:rsidRDefault="000B6246" w:rsidP="000B6246">
            <w:pPr>
              <w:suppressAutoHyphens w:val="0"/>
              <w:snapToGrid w:val="0"/>
              <w:spacing w:after="200" w:line="276" w:lineRule="auto"/>
              <w:rPr>
                <w:rFonts w:eastAsia="Calibri"/>
                <w:lang w:val="uk-UA" w:eastAsia="uk-UA" w:bidi="ar-SA"/>
              </w:rPr>
            </w:pPr>
          </w:p>
        </w:tc>
      </w:tr>
      <w:tr w:rsidR="000B6246" w:rsidRPr="000B6246" w:rsidTr="00F82AB3">
        <w:trPr>
          <w:trHeight w:val="435"/>
        </w:trPr>
        <w:tc>
          <w:tcPr>
            <w:tcW w:w="5388"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both"/>
              <w:rPr>
                <w:rFonts w:eastAsia="Calibri"/>
                <w:color w:val="auto"/>
                <w:lang w:val="uk-UA" w:eastAsia="en-US" w:bidi="ar-SA"/>
              </w:rPr>
            </w:pPr>
            <w:r w:rsidRPr="000B6246">
              <w:rPr>
                <w:rFonts w:eastAsia="Calibri"/>
                <w:lang w:val="uk-UA" w:eastAsia="uk-UA" w:bidi="ar-SA"/>
              </w:rPr>
              <w:t>Обсяг ресурсів, усього, у тому числі:</w:t>
            </w:r>
          </w:p>
        </w:tc>
        <w:tc>
          <w:tcPr>
            <w:tcW w:w="2412"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9034,0</w:t>
            </w:r>
          </w:p>
        </w:tc>
        <w:tc>
          <w:tcPr>
            <w:tcW w:w="2412"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21020,0</w:t>
            </w:r>
          </w:p>
        </w:tc>
        <w:tc>
          <w:tcPr>
            <w:tcW w:w="2413"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19601,0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49655,0</w:t>
            </w:r>
          </w:p>
        </w:tc>
      </w:tr>
      <w:tr w:rsidR="000B6246" w:rsidRPr="000B6246" w:rsidTr="00F82AB3">
        <w:trPr>
          <w:trHeight w:val="695"/>
        </w:trPr>
        <w:tc>
          <w:tcPr>
            <w:tcW w:w="5388"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both"/>
              <w:rPr>
                <w:rFonts w:eastAsia="Calibri"/>
                <w:color w:val="auto"/>
                <w:lang w:val="uk-UA" w:eastAsia="en-US" w:bidi="ar-SA"/>
              </w:rPr>
            </w:pPr>
            <w:r w:rsidRPr="000B6246">
              <w:rPr>
                <w:rFonts w:eastAsia="Calibri"/>
                <w:lang w:val="uk-UA" w:eastAsia="uk-UA" w:bidi="ar-SA"/>
              </w:rPr>
              <w:t>Місцевий бюджет</w:t>
            </w:r>
          </w:p>
        </w:tc>
        <w:tc>
          <w:tcPr>
            <w:tcW w:w="2412"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6534,0</w:t>
            </w:r>
          </w:p>
        </w:tc>
        <w:tc>
          <w:tcPr>
            <w:tcW w:w="2412"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17020,0</w:t>
            </w:r>
          </w:p>
        </w:tc>
        <w:tc>
          <w:tcPr>
            <w:tcW w:w="2413"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17601,0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41155,0</w:t>
            </w:r>
          </w:p>
        </w:tc>
      </w:tr>
      <w:tr w:rsidR="000B6246" w:rsidRPr="000B6246" w:rsidTr="00F82AB3">
        <w:trPr>
          <w:trHeight w:val="695"/>
        </w:trPr>
        <w:tc>
          <w:tcPr>
            <w:tcW w:w="5388"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both"/>
              <w:rPr>
                <w:rFonts w:eastAsia="Calibri"/>
                <w:lang w:val="uk-UA" w:eastAsia="uk-UA" w:bidi="ar-SA"/>
              </w:rPr>
            </w:pPr>
            <w:r w:rsidRPr="000B6246">
              <w:rPr>
                <w:rFonts w:eastAsia="Calibri"/>
                <w:lang w:val="uk-UA" w:eastAsia="uk-UA" w:bidi="ar-SA"/>
              </w:rPr>
              <w:t>Обласний бюджет</w:t>
            </w:r>
          </w:p>
        </w:tc>
        <w:tc>
          <w:tcPr>
            <w:tcW w:w="2412"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2500,0</w:t>
            </w:r>
          </w:p>
        </w:tc>
        <w:tc>
          <w:tcPr>
            <w:tcW w:w="2412"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4000,0</w:t>
            </w:r>
          </w:p>
        </w:tc>
        <w:tc>
          <w:tcPr>
            <w:tcW w:w="2413" w:type="dxa"/>
            <w:tcBorders>
              <w:top w:val="single" w:sz="4" w:space="0" w:color="000000"/>
              <w:left w:val="single" w:sz="4" w:space="0" w:color="000000"/>
              <w:bottom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2000,0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0B6246" w:rsidRPr="000B6246" w:rsidRDefault="000B6246" w:rsidP="000B6246">
            <w:pPr>
              <w:suppressAutoHyphens w:val="0"/>
              <w:snapToGrid w:val="0"/>
              <w:spacing w:after="200" w:line="276" w:lineRule="auto"/>
              <w:jc w:val="center"/>
              <w:rPr>
                <w:rFonts w:eastAsia="Calibri"/>
                <w:color w:val="auto"/>
                <w:lang w:val="uk-UA" w:eastAsia="en-US" w:bidi="ar-SA"/>
              </w:rPr>
            </w:pPr>
            <w:r w:rsidRPr="000B6246">
              <w:rPr>
                <w:rFonts w:eastAsia="Calibri"/>
                <w:color w:val="auto"/>
                <w:lang w:val="uk-UA" w:eastAsia="en-US" w:bidi="ar-SA"/>
              </w:rPr>
              <w:t>8500,0</w:t>
            </w:r>
          </w:p>
        </w:tc>
      </w:tr>
    </w:tbl>
    <w:p w:rsidR="000B6246" w:rsidRPr="000B6246" w:rsidRDefault="000B6246" w:rsidP="000B6246">
      <w:pPr>
        <w:shd w:val="clear" w:color="auto" w:fill="FFFFFF"/>
        <w:suppressAutoHyphens w:val="0"/>
        <w:spacing w:after="200" w:line="276" w:lineRule="auto"/>
        <w:jc w:val="both"/>
        <w:rPr>
          <w:rFonts w:eastAsia="Calibri"/>
          <w:color w:val="auto"/>
          <w:lang w:val="uk-UA" w:eastAsia="en-US" w:bidi="ar-SA"/>
        </w:rPr>
      </w:pPr>
      <w:r w:rsidRPr="000B6246">
        <w:rPr>
          <w:rFonts w:eastAsia="Calibri"/>
          <w:lang w:val="uk-UA" w:eastAsia="uk-UA" w:bidi="ar-SA"/>
        </w:rPr>
        <w:t xml:space="preserve"> </w:t>
      </w:r>
    </w:p>
    <w:p w:rsidR="00E82E75" w:rsidRDefault="000B6246" w:rsidP="000B6246">
      <w:pPr>
        <w:spacing w:line="276" w:lineRule="auto"/>
        <w:rPr>
          <w:sz w:val="28"/>
          <w:szCs w:val="28"/>
          <w:lang w:val="uk-UA"/>
        </w:rPr>
      </w:pPr>
      <w:r w:rsidRPr="000B6246">
        <w:rPr>
          <w:rFonts w:eastAsia="Calibri"/>
          <w:color w:val="auto"/>
          <w:lang w:val="uk-UA" w:eastAsia="en-US" w:bidi="ar-SA"/>
        </w:rPr>
        <w:t xml:space="preserve">                                                                          </w:t>
      </w:r>
    </w:p>
    <w:p w:rsidR="00E82E75" w:rsidRPr="00E82E75" w:rsidRDefault="00E82E75" w:rsidP="00E82E75">
      <w:pPr>
        <w:spacing w:line="276" w:lineRule="auto"/>
        <w:rPr>
          <w:sz w:val="28"/>
          <w:szCs w:val="28"/>
          <w:lang w:val="uk-UA"/>
        </w:rPr>
      </w:pPr>
    </w:p>
    <w:p w:rsidR="003B24E0" w:rsidRDefault="00C706AE">
      <w:pPr>
        <w:rPr>
          <w:lang w:val="uk-UA"/>
        </w:rPr>
      </w:pPr>
    </w:p>
    <w:p w:rsidR="003C73CE" w:rsidRDefault="003C73CE">
      <w:pPr>
        <w:rPr>
          <w:lang w:val="uk-UA"/>
        </w:rPr>
      </w:pPr>
    </w:p>
    <w:p w:rsidR="003C73CE" w:rsidRDefault="003C73CE">
      <w:pPr>
        <w:rPr>
          <w:lang w:val="uk-UA"/>
        </w:rPr>
      </w:pPr>
    </w:p>
    <w:p w:rsidR="003C73CE" w:rsidRDefault="003C73CE">
      <w:pPr>
        <w:rPr>
          <w:lang w:val="uk-UA"/>
        </w:rPr>
      </w:pPr>
    </w:p>
    <w:p w:rsidR="003C73CE" w:rsidRPr="003C73CE" w:rsidRDefault="003C73CE" w:rsidP="002B16A4">
      <w:pPr>
        <w:suppressAutoHyphens w:val="0"/>
        <w:spacing w:line="240" w:lineRule="auto"/>
        <w:ind w:left="12049"/>
        <w:rPr>
          <w:rFonts w:eastAsia="Calibri"/>
          <w:color w:val="auto"/>
          <w:lang w:val="uk-UA" w:eastAsia="en-US" w:bidi="ar-SA"/>
        </w:rPr>
      </w:pPr>
      <w:r w:rsidRPr="003C73CE">
        <w:rPr>
          <w:rFonts w:eastAsia="Calibri"/>
          <w:color w:val="auto"/>
          <w:lang w:val="uk-UA" w:eastAsia="en-US" w:bidi="ar-SA"/>
        </w:rPr>
        <w:lastRenderedPageBreak/>
        <w:t xml:space="preserve">                                                                                                                  Додаток 2</w:t>
      </w:r>
    </w:p>
    <w:p w:rsidR="003C73CE" w:rsidRDefault="003C73CE" w:rsidP="002B16A4">
      <w:pPr>
        <w:suppressAutoHyphens w:val="0"/>
        <w:spacing w:line="240" w:lineRule="auto"/>
        <w:ind w:left="12049"/>
        <w:rPr>
          <w:rFonts w:eastAsia="Calibri"/>
          <w:color w:val="auto"/>
          <w:lang w:val="uk-UA" w:eastAsia="en-US" w:bidi="ar-SA"/>
        </w:rPr>
      </w:pPr>
      <w:r w:rsidRPr="003C73CE">
        <w:rPr>
          <w:rFonts w:eastAsia="Calibri"/>
          <w:color w:val="auto"/>
          <w:lang w:val="uk-UA" w:eastAsia="en-US" w:bidi="ar-SA"/>
        </w:rPr>
        <w:t xml:space="preserve">                                                                                                                              до  цільової Програми </w:t>
      </w:r>
    </w:p>
    <w:p w:rsidR="003C73CE" w:rsidRDefault="003C73CE" w:rsidP="002B16A4">
      <w:pPr>
        <w:suppressAutoHyphens w:val="0"/>
        <w:spacing w:line="240" w:lineRule="auto"/>
        <w:ind w:left="12049"/>
        <w:rPr>
          <w:rFonts w:eastAsia="Calibri"/>
          <w:color w:val="auto"/>
          <w:lang w:val="uk-UA" w:eastAsia="en-US" w:bidi="ar-SA"/>
        </w:rPr>
      </w:pPr>
      <w:r w:rsidRPr="003C73CE">
        <w:rPr>
          <w:rFonts w:eastAsia="Calibri"/>
          <w:color w:val="auto"/>
          <w:lang w:val="uk-UA" w:eastAsia="en-US" w:bidi="ar-SA"/>
        </w:rPr>
        <w:t xml:space="preserve">Ананьївської міської ради </w:t>
      </w:r>
    </w:p>
    <w:p w:rsidR="003C73CE" w:rsidRPr="003C73CE" w:rsidRDefault="003C73CE" w:rsidP="002B16A4">
      <w:pPr>
        <w:suppressAutoHyphens w:val="0"/>
        <w:spacing w:line="240" w:lineRule="auto"/>
        <w:ind w:left="12049"/>
        <w:rPr>
          <w:rFonts w:eastAsia="Calibri"/>
          <w:color w:val="auto"/>
          <w:lang w:val="uk-UA" w:eastAsia="en-US" w:bidi="ar-SA"/>
        </w:rPr>
      </w:pPr>
      <w:r w:rsidRPr="003C73CE">
        <w:rPr>
          <w:rFonts w:eastAsia="Calibri"/>
          <w:color w:val="auto"/>
          <w:lang w:val="uk-UA" w:eastAsia="en-US" w:bidi="ar-SA"/>
        </w:rPr>
        <w:t>на 2021-2025 роки</w:t>
      </w:r>
    </w:p>
    <w:p w:rsidR="003C73CE" w:rsidRPr="003C73CE" w:rsidRDefault="003C73CE" w:rsidP="002B16A4">
      <w:pPr>
        <w:suppressAutoHyphens w:val="0"/>
        <w:spacing w:line="240" w:lineRule="auto"/>
        <w:ind w:left="12049"/>
        <w:rPr>
          <w:rFonts w:eastAsia="Calibri"/>
          <w:color w:val="auto"/>
          <w:lang w:val="uk-UA" w:eastAsia="en-US" w:bidi="ar-SA"/>
        </w:rPr>
      </w:pPr>
      <w:r w:rsidRPr="003C73CE">
        <w:rPr>
          <w:rFonts w:eastAsia="Calibri"/>
          <w:color w:val="auto"/>
          <w:lang w:val="uk-UA" w:eastAsia="en-US" w:bidi="ar-SA"/>
        </w:rPr>
        <w:t>«Питна вода»</w:t>
      </w:r>
    </w:p>
    <w:p w:rsidR="003C73CE" w:rsidRPr="003C73CE" w:rsidRDefault="003C73CE" w:rsidP="003C73CE">
      <w:pPr>
        <w:shd w:val="clear" w:color="auto" w:fill="FFFFFF"/>
        <w:suppressAutoHyphens w:val="0"/>
        <w:spacing w:line="240" w:lineRule="auto"/>
        <w:ind w:left="11482"/>
        <w:jc w:val="center"/>
        <w:rPr>
          <w:b/>
          <w:color w:val="auto"/>
          <w:sz w:val="28"/>
          <w:szCs w:val="28"/>
          <w:lang w:val="uk-UA" w:bidi="ar-SA"/>
        </w:rPr>
      </w:pPr>
    </w:p>
    <w:p w:rsidR="003C73CE" w:rsidRPr="003C73CE" w:rsidRDefault="003C73CE" w:rsidP="008E3405">
      <w:pPr>
        <w:shd w:val="clear" w:color="auto" w:fill="FFFFFF"/>
        <w:suppressAutoHyphens w:val="0"/>
        <w:spacing w:line="240" w:lineRule="auto"/>
        <w:jc w:val="center"/>
        <w:rPr>
          <w:rFonts w:eastAsia="Calibri"/>
          <w:b/>
          <w:color w:val="auto"/>
          <w:sz w:val="28"/>
          <w:szCs w:val="28"/>
          <w:lang w:val="uk-UA" w:eastAsia="en-US" w:bidi="ar-SA"/>
        </w:rPr>
      </w:pPr>
      <w:r w:rsidRPr="003C73CE">
        <w:rPr>
          <w:b/>
          <w:color w:val="auto"/>
          <w:sz w:val="28"/>
          <w:szCs w:val="28"/>
          <w:lang w:val="uk-UA" w:bidi="ar-SA"/>
        </w:rPr>
        <w:t xml:space="preserve">  Перелік заходів </w:t>
      </w:r>
      <w:r w:rsidRPr="003C73CE">
        <w:rPr>
          <w:b/>
          <w:sz w:val="28"/>
          <w:szCs w:val="28"/>
          <w:lang w:val="uk-UA" w:bidi="ar-SA"/>
        </w:rPr>
        <w:t xml:space="preserve">цільової Програми </w:t>
      </w:r>
      <w:r w:rsidRPr="003C73CE">
        <w:rPr>
          <w:rFonts w:eastAsia="Calibri"/>
          <w:b/>
          <w:color w:val="auto"/>
          <w:sz w:val="28"/>
          <w:szCs w:val="28"/>
          <w:lang w:val="uk-UA" w:eastAsia="en-US" w:bidi="ar-SA"/>
        </w:rPr>
        <w:t>Ананьївської міської ради на 2021-2025 роки</w:t>
      </w:r>
    </w:p>
    <w:p w:rsidR="003C73CE" w:rsidRPr="003C73CE" w:rsidRDefault="003C73CE" w:rsidP="003C73CE">
      <w:pPr>
        <w:suppressAutoHyphens w:val="0"/>
        <w:spacing w:line="240" w:lineRule="auto"/>
        <w:jc w:val="center"/>
        <w:rPr>
          <w:rFonts w:eastAsia="Calibri"/>
          <w:b/>
          <w:color w:val="auto"/>
          <w:sz w:val="28"/>
          <w:szCs w:val="28"/>
          <w:lang w:val="uk-UA" w:eastAsia="en-US" w:bidi="ar-SA"/>
        </w:rPr>
      </w:pPr>
      <w:r w:rsidRPr="003C73CE">
        <w:rPr>
          <w:rFonts w:eastAsia="Calibri"/>
          <w:b/>
          <w:color w:val="auto"/>
          <w:sz w:val="28"/>
          <w:szCs w:val="28"/>
          <w:lang w:val="uk-UA" w:eastAsia="en-US" w:bidi="ar-SA"/>
        </w:rPr>
        <w:t>«Питна вода»</w:t>
      </w:r>
    </w:p>
    <w:p w:rsidR="003C73CE" w:rsidRPr="003C73CE" w:rsidRDefault="003C73CE" w:rsidP="003C73CE">
      <w:pPr>
        <w:shd w:val="clear" w:color="auto" w:fill="FFFFFF"/>
        <w:suppressAutoHyphens w:val="0"/>
        <w:spacing w:line="240" w:lineRule="auto"/>
        <w:jc w:val="center"/>
        <w:rPr>
          <w:b/>
          <w:color w:val="auto"/>
          <w:sz w:val="28"/>
          <w:szCs w:val="28"/>
          <w:lang w:val="uk-UA" w:bidi="ar-SA"/>
        </w:rPr>
      </w:pPr>
    </w:p>
    <w:tbl>
      <w:tblPr>
        <w:tblStyle w:val="a7"/>
        <w:tblW w:w="14817" w:type="dxa"/>
        <w:tblLayout w:type="fixed"/>
        <w:tblLook w:val="04A0" w:firstRow="1" w:lastRow="0" w:firstColumn="1" w:lastColumn="0" w:noHBand="0" w:noVBand="1"/>
      </w:tblPr>
      <w:tblGrid>
        <w:gridCol w:w="529"/>
        <w:gridCol w:w="2414"/>
        <w:gridCol w:w="2552"/>
        <w:gridCol w:w="850"/>
        <w:gridCol w:w="2410"/>
        <w:gridCol w:w="1418"/>
        <w:gridCol w:w="992"/>
        <w:gridCol w:w="992"/>
        <w:gridCol w:w="992"/>
        <w:gridCol w:w="1668"/>
      </w:tblGrid>
      <w:tr w:rsidR="003C73CE" w:rsidRPr="003C73CE" w:rsidTr="00F82AB3">
        <w:trPr>
          <w:trHeight w:val="540"/>
        </w:trPr>
        <w:tc>
          <w:tcPr>
            <w:tcW w:w="529" w:type="dxa"/>
            <w:vMerge w:val="restart"/>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w:t>
            </w:r>
          </w:p>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п/п</w:t>
            </w:r>
          </w:p>
        </w:tc>
        <w:tc>
          <w:tcPr>
            <w:tcW w:w="2414" w:type="dxa"/>
            <w:vMerge w:val="restart"/>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Назва напрямку діяльності (пріоритетні завдання)</w:t>
            </w:r>
          </w:p>
        </w:tc>
        <w:tc>
          <w:tcPr>
            <w:tcW w:w="2552" w:type="dxa"/>
            <w:vMerge w:val="restart"/>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Перелік заходів програми</w:t>
            </w:r>
          </w:p>
        </w:tc>
        <w:tc>
          <w:tcPr>
            <w:tcW w:w="850" w:type="dxa"/>
            <w:vMerge w:val="restart"/>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Строк виконання заходу</w:t>
            </w:r>
          </w:p>
        </w:tc>
        <w:tc>
          <w:tcPr>
            <w:tcW w:w="2410" w:type="dxa"/>
            <w:vMerge w:val="restart"/>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 xml:space="preserve">Виконавці </w:t>
            </w:r>
          </w:p>
        </w:tc>
        <w:tc>
          <w:tcPr>
            <w:tcW w:w="1418" w:type="dxa"/>
            <w:vMerge w:val="restart"/>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 xml:space="preserve">Джерела фінансування </w:t>
            </w:r>
          </w:p>
        </w:tc>
        <w:tc>
          <w:tcPr>
            <w:tcW w:w="2976" w:type="dxa"/>
            <w:gridSpan w:val="3"/>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Обсяги фінансування</w:t>
            </w:r>
          </w:p>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(тис. грн..)</w:t>
            </w:r>
          </w:p>
        </w:tc>
        <w:tc>
          <w:tcPr>
            <w:tcW w:w="1668" w:type="dxa"/>
            <w:vMerge w:val="restart"/>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Очікуваний результат</w:t>
            </w:r>
          </w:p>
        </w:tc>
      </w:tr>
      <w:tr w:rsidR="003C73CE" w:rsidRPr="003C73CE" w:rsidTr="00F82AB3">
        <w:trPr>
          <w:trHeight w:val="372"/>
        </w:trPr>
        <w:tc>
          <w:tcPr>
            <w:tcW w:w="529" w:type="dxa"/>
            <w:vMerge/>
          </w:tcPr>
          <w:p w:rsidR="003C73CE" w:rsidRPr="003C73CE" w:rsidRDefault="003C73CE" w:rsidP="003C73CE">
            <w:pPr>
              <w:suppressAutoHyphens w:val="0"/>
              <w:spacing w:after="200" w:line="276" w:lineRule="auto"/>
              <w:jc w:val="both"/>
              <w:rPr>
                <w:b/>
                <w:color w:val="auto"/>
                <w:sz w:val="20"/>
                <w:szCs w:val="20"/>
                <w:lang w:val="uk-UA" w:bidi="ar-SA"/>
              </w:rPr>
            </w:pPr>
          </w:p>
        </w:tc>
        <w:tc>
          <w:tcPr>
            <w:tcW w:w="2414" w:type="dxa"/>
            <w:vMerge/>
          </w:tcPr>
          <w:p w:rsidR="003C73CE" w:rsidRPr="003C73CE" w:rsidRDefault="003C73CE" w:rsidP="003C73CE">
            <w:pPr>
              <w:suppressAutoHyphens w:val="0"/>
              <w:spacing w:after="200" w:line="276" w:lineRule="auto"/>
              <w:jc w:val="both"/>
              <w:rPr>
                <w:b/>
                <w:color w:val="auto"/>
                <w:sz w:val="20"/>
                <w:szCs w:val="20"/>
                <w:lang w:val="uk-UA" w:bidi="ar-SA"/>
              </w:rPr>
            </w:pPr>
          </w:p>
        </w:tc>
        <w:tc>
          <w:tcPr>
            <w:tcW w:w="2552" w:type="dxa"/>
            <w:vMerge/>
          </w:tcPr>
          <w:p w:rsidR="003C73CE" w:rsidRPr="003C73CE" w:rsidRDefault="003C73CE" w:rsidP="003C73CE">
            <w:pPr>
              <w:suppressAutoHyphens w:val="0"/>
              <w:spacing w:after="200" w:line="276" w:lineRule="auto"/>
              <w:jc w:val="both"/>
              <w:rPr>
                <w:b/>
                <w:color w:val="auto"/>
                <w:sz w:val="20"/>
                <w:szCs w:val="20"/>
                <w:lang w:val="uk-UA" w:bidi="ar-SA"/>
              </w:rPr>
            </w:pPr>
          </w:p>
        </w:tc>
        <w:tc>
          <w:tcPr>
            <w:tcW w:w="850" w:type="dxa"/>
            <w:vMerge/>
          </w:tcPr>
          <w:p w:rsidR="003C73CE" w:rsidRPr="003C73CE" w:rsidRDefault="003C73CE" w:rsidP="003C73CE">
            <w:pPr>
              <w:suppressAutoHyphens w:val="0"/>
              <w:spacing w:after="200" w:line="276" w:lineRule="auto"/>
              <w:jc w:val="both"/>
              <w:rPr>
                <w:b/>
                <w:color w:val="auto"/>
                <w:sz w:val="20"/>
                <w:szCs w:val="20"/>
                <w:lang w:val="uk-UA" w:bidi="ar-SA"/>
              </w:rPr>
            </w:pPr>
          </w:p>
        </w:tc>
        <w:tc>
          <w:tcPr>
            <w:tcW w:w="2410" w:type="dxa"/>
            <w:vMerge/>
          </w:tcPr>
          <w:p w:rsidR="003C73CE" w:rsidRPr="003C73CE" w:rsidRDefault="003C73CE" w:rsidP="003C73CE">
            <w:pPr>
              <w:suppressAutoHyphens w:val="0"/>
              <w:spacing w:after="200" w:line="276" w:lineRule="auto"/>
              <w:jc w:val="both"/>
              <w:rPr>
                <w:b/>
                <w:color w:val="auto"/>
                <w:sz w:val="20"/>
                <w:szCs w:val="20"/>
                <w:lang w:val="uk-UA" w:bidi="ar-SA"/>
              </w:rPr>
            </w:pPr>
          </w:p>
        </w:tc>
        <w:tc>
          <w:tcPr>
            <w:tcW w:w="1418" w:type="dxa"/>
            <w:vMerge/>
          </w:tcPr>
          <w:p w:rsidR="003C73CE" w:rsidRPr="003C73CE" w:rsidRDefault="003C73CE" w:rsidP="003C73CE">
            <w:pPr>
              <w:suppressAutoHyphens w:val="0"/>
              <w:spacing w:after="200" w:line="276" w:lineRule="auto"/>
              <w:jc w:val="both"/>
              <w:rPr>
                <w:b/>
                <w:color w:val="auto"/>
                <w:sz w:val="20"/>
                <w:szCs w:val="20"/>
                <w:lang w:val="uk-UA" w:bidi="ar-SA"/>
              </w:rPr>
            </w:pPr>
          </w:p>
        </w:tc>
        <w:tc>
          <w:tcPr>
            <w:tcW w:w="992" w:type="dxa"/>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 xml:space="preserve"> 2021-2022</w:t>
            </w:r>
          </w:p>
        </w:tc>
        <w:tc>
          <w:tcPr>
            <w:tcW w:w="992" w:type="dxa"/>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2023-2024</w:t>
            </w:r>
          </w:p>
        </w:tc>
        <w:tc>
          <w:tcPr>
            <w:tcW w:w="992" w:type="dxa"/>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2025</w:t>
            </w:r>
          </w:p>
        </w:tc>
        <w:tc>
          <w:tcPr>
            <w:tcW w:w="1668" w:type="dxa"/>
            <w:vMerge/>
          </w:tcPr>
          <w:p w:rsidR="003C73CE" w:rsidRPr="003C73CE" w:rsidRDefault="003C73CE" w:rsidP="003C73CE">
            <w:pPr>
              <w:suppressAutoHyphens w:val="0"/>
              <w:spacing w:after="200" w:line="276" w:lineRule="auto"/>
              <w:jc w:val="both"/>
              <w:rPr>
                <w:b/>
                <w:color w:val="auto"/>
                <w:sz w:val="20"/>
                <w:szCs w:val="20"/>
                <w:lang w:val="uk-UA" w:bidi="ar-SA"/>
              </w:rPr>
            </w:pPr>
          </w:p>
        </w:tc>
      </w:tr>
      <w:tr w:rsidR="003C73CE" w:rsidRPr="003C73CE" w:rsidTr="00F82AB3">
        <w:trPr>
          <w:trHeight w:val="1601"/>
        </w:trPr>
        <w:tc>
          <w:tcPr>
            <w:tcW w:w="529" w:type="dxa"/>
          </w:tcPr>
          <w:p w:rsidR="003C73CE" w:rsidRPr="00F17520" w:rsidRDefault="003C73CE" w:rsidP="002B16A4">
            <w:pPr>
              <w:suppressAutoHyphens w:val="0"/>
              <w:spacing w:after="200" w:line="276" w:lineRule="auto"/>
              <w:jc w:val="center"/>
              <w:rPr>
                <w:color w:val="auto"/>
                <w:sz w:val="20"/>
                <w:szCs w:val="20"/>
                <w:lang w:val="uk-UA" w:bidi="ar-SA"/>
              </w:rPr>
            </w:pPr>
            <w:r w:rsidRPr="00F17520">
              <w:rPr>
                <w:color w:val="auto"/>
                <w:sz w:val="20"/>
                <w:szCs w:val="20"/>
                <w:lang w:val="uk-UA" w:bidi="ar-SA"/>
              </w:rPr>
              <w:t>1</w:t>
            </w:r>
          </w:p>
        </w:tc>
        <w:tc>
          <w:tcPr>
            <w:tcW w:w="2414" w:type="dxa"/>
          </w:tcPr>
          <w:p w:rsidR="003C73CE" w:rsidRPr="00BB7DD2" w:rsidRDefault="003C73CE" w:rsidP="00BB7DD2">
            <w:pPr>
              <w:pStyle w:val="a4"/>
              <w:jc w:val="both"/>
              <w:rPr>
                <w:color w:val="auto"/>
                <w:sz w:val="20"/>
                <w:szCs w:val="20"/>
                <w:lang w:val="uk-UA" w:bidi="ar-SA"/>
              </w:rPr>
            </w:pPr>
            <w:r w:rsidRPr="00BB7DD2">
              <w:rPr>
                <w:rFonts w:eastAsiaTheme="minorHAnsi"/>
                <w:sz w:val="20"/>
                <w:szCs w:val="20"/>
                <w:lang w:val="uk-UA" w:eastAsia="en-US" w:bidi="ar-SA"/>
              </w:rPr>
              <w:t>Охорона і раціональне використання джерел питного водопостачання.</w:t>
            </w:r>
          </w:p>
        </w:tc>
        <w:tc>
          <w:tcPr>
            <w:tcW w:w="2552" w:type="dxa"/>
          </w:tcPr>
          <w:p w:rsidR="003C73CE" w:rsidRPr="00BB7DD2" w:rsidRDefault="003C73CE" w:rsidP="00BB7DD2">
            <w:pPr>
              <w:pStyle w:val="a4"/>
              <w:jc w:val="both"/>
              <w:rPr>
                <w:color w:val="auto"/>
                <w:sz w:val="20"/>
                <w:szCs w:val="20"/>
                <w:lang w:val="uk-UA" w:bidi="ar-SA"/>
              </w:rPr>
            </w:pPr>
            <w:r w:rsidRPr="00BB7DD2">
              <w:rPr>
                <w:rFonts w:eastAsiaTheme="minorHAnsi"/>
                <w:sz w:val="20"/>
                <w:szCs w:val="20"/>
                <w:lang w:val="uk-UA" w:eastAsia="en-US" w:bidi="ar-SA"/>
              </w:rPr>
              <w:t>Ліквідаційний тампонаж непридатних для використання артезіанських свердловин</w:t>
            </w:r>
          </w:p>
        </w:tc>
        <w:tc>
          <w:tcPr>
            <w:tcW w:w="850"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2021-2025</w:t>
            </w:r>
          </w:p>
        </w:tc>
        <w:tc>
          <w:tcPr>
            <w:tcW w:w="2410" w:type="dxa"/>
          </w:tcPr>
          <w:p w:rsidR="003C73CE" w:rsidRPr="00BB7DD2" w:rsidRDefault="003C73CE" w:rsidP="00BB7DD2">
            <w:pPr>
              <w:pStyle w:val="a4"/>
              <w:jc w:val="both"/>
              <w:rPr>
                <w:sz w:val="20"/>
                <w:szCs w:val="20"/>
                <w:lang w:val="uk-UA" w:bidi="ar-SA"/>
              </w:rPr>
            </w:pPr>
            <w:r w:rsidRPr="00BB7DD2">
              <w:rPr>
                <w:sz w:val="20"/>
                <w:szCs w:val="20"/>
                <w:lang w:val="uk-UA" w:bidi="ar-SA"/>
              </w:rPr>
              <w:t>Відділ з питань будівництва, житлово-комунального господарства та інфраструктури Ананьївської міської ради</w:t>
            </w:r>
          </w:p>
        </w:tc>
        <w:tc>
          <w:tcPr>
            <w:tcW w:w="1418"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Бюджет міської територіальної громади</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100,0</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100,0</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50,0</w:t>
            </w:r>
          </w:p>
        </w:tc>
        <w:tc>
          <w:tcPr>
            <w:tcW w:w="1668" w:type="dxa"/>
          </w:tcPr>
          <w:p w:rsidR="003C73CE" w:rsidRPr="00BB7DD2" w:rsidRDefault="003C73CE" w:rsidP="00BB7DD2">
            <w:pPr>
              <w:pStyle w:val="a4"/>
              <w:jc w:val="both"/>
              <w:rPr>
                <w:color w:val="auto"/>
                <w:sz w:val="20"/>
                <w:szCs w:val="20"/>
                <w:lang w:val="uk-UA" w:bidi="ar-SA"/>
              </w:rPr>
            </w:pPr>
            <w:r w:rsidRPr="00BB7DD2">
              <w:rPr>
                <w:rFonts w:eastAsiaTheme="minorHAnsi"/>
                <w:sz w:val="20"/>
                <w:szCs w:val="20"/>
                <w:lang w:val="uk-UA" w:eastAsia="en-US" w:bidi="ar-SA"/>
              </w:rPr>
              <w:t>Запобігання забруднення водного горизонту</w:t>
            </w:r>
          </w:p>
        </w:tc>
      </w:tr>
      <w:tr w:rsidR="003C73CE" w:rsidRPr="003C73CE" w:rsidTr="00F82AB3">
        <w:trPr>
          <w:trHeight w:val="1681"/>
        </w:trPr>
        <w:tc>
          <w:tcPr>
            <w:tcW w:w="529" w:type="dxa"/>
          </w:tcPr>
          <w:p w:rsidR="003C73CE" w:rsidRPr="00F17520" w:rsidRDefault="003C73CE" w:rsidP="002B16A4">
            <w:pPr>
              <w:suppressAutoHyphens w:val="0"/>
              <w:spacing w:after="200" w:line="276" w:lineRule="auto"/>
              <w:jc w:val="center"/>
              <w:rPr>
                <w:color w:val="auto"/>
                <w:sz w:val="20"/>
                <w:szCs w:val="20"/>
                <w:lang w:val="uk-UA" w:bidi="ar-SA"/>
              </w:rPr>
            </w:pPr>
            <w:r w:rsidRPr="00F17520">
              <w:rPr>
                <w:color w:val="auto"/>
                <w:sz w:val="20"/>
                <w:szCs w:val="20"/>
                <w:lang w:val="uk-UA" w:bidi="ar-SA"/>
              </w:rPr>
              <w:t>2</w:t>
            </w:r>
          </w:p>
        </w:tc>
        <w:tc>
          <w:tcPr>
            <w:tcW w:w="2414" w:type="dxa"/>
            <w:tcBorders>
              <w:bottom w:val="single" w:sz="4" w:space="0" w:color="auto"/>
            </w:tcBorders>
          </w:tcPr>
          <w:p w:rsidR="003C73CE" w:rsidRPr="00BB7DD2" w:rsidRDefault="003C73CE" w:rsidP="00BB7DD2">
            <w:pPr>
              <w:pStyle w:val="a4"/>
              <w:jc w:val="both"/>
              <w:rPr>
                <w:rFonts w:eastAsiaTheme="minorHAnsi"/>
                <w:sz w:val="20"/>
                <w:szCs w:val="20"/>
                <w:lang w:val="uk-UA" w:eastAsia="en-US" w:bidi="ar-SA"/>
              </w:rPr>
            </w:pPr>
            <w:proofErr w:type="spellStart"/>
            <w:r w:rsidRPr="00BB7DD2">
              <w:rPr>
                <w:rFonts w:eastAsiaTheme="minorHAnsi"/>
                <w:sz w:val="20"/>
                <w:szCs w:val="20"/>
                <w:lang w:eastAsia="en-US" w:bidi="ar-SA"/>
              </w:rPr>
              <w:t>Упорядкування</w:t>
            </w:r>
            <w:proofErr w:type="spellEnd"/>
            <w:r w:rsidRPr="00BB7DD2">
              <w:rPr>
                <w:rFonts w:eastAsiaTheme="minorHAnsi"/>
                <w:sz w:val="20"/>
                <w:szCs w:val="20"/>
                <w:lang w:eastAsia="en-US" w:bidi="ar-SA"/>
              </w:rPr>
              <w:t xml:space="preserve"> зон </w:t>
            </w:r>
            <w:proofErr w:type="spellStart"/>
            <w:r w:rsidRPr="00BB7DD2">
              <w:rPr>
                <w:rFonts w:eastAsiaTheme="minorHAnsi"/>
                <w:sz w:val="20"/>
                <w:szCs w:val="20"/>
                <w:lang w:eastAsia="en-US" w:bidi="ar-SA"/>
              </w:rPr>
              <w:t>санітарної</w:t>
            </w:r>
            <w:proofErr w:type="spellEnd"/>
            <w:r w:rsidRPr="00BB7DD2">
              <w:rPr>
                <w:rFonts w:eastAsiaTheme="minorHAnsi"/>
                <w:sz w:val="20"/>
                <w:szCs w:val="20"/>
                <w:lang w:eastAsia="en-US" w:bidi="ar-SA"/>
              </w:rPr>
              <w:t xml:space="preserve"> </w:t>
            </w:r>
            <w:proofErr w:type="spellStart"/>
            <w:r w:rsidRPr="00BB7DD2">
              <w:rPr>
                <w:rFonts w:eastAsiaTheme="minorHAnsi"/>
                <w:sz w:val="20"/>
                <w:szCs w:val="20"/>
                <w:lang w:eastAsia="en-US" w:bidi="ar-SA"/>
              </w:rPr>
              <w:t>охорони</w:t>
            </w:r>
            <w:proofErr w:type="spellEnd"/>
            <w:r w:rsidRPr="00BB7DD2">
              <w:rPr>
                <w:rFonts w:eastAsiaTheme="minorHAnsi"/>
                <w:sz w:val="20"/>
                <w:szCs w:val="20"/>
                <w:lang w:eastAsia="en-US" w:bidi="ar-SA"/>
              </w:rPr>
              <w:t xml:space="preserve"> </w:t>
            </w:r>
            <w:proofErr w:type="spellStart"/>
            <w:r w:rsidRPr="00BB7DD2">
              <w:rPr>
                <w:rFonts w:eastAsiaTheme="minorHAnsi"/>
                <w:sz w:val="20"/>
                <w:szCs w:val="20"/>
                <w:lang w:eastAsia="en-US" w:bidi="ar-SA"/>
              </w:rPr>
              <w:t>джерел</w:t>
            </w:r>
            <w:proofErr w:type="spellEnd"/>
            <w:r w:rsidRPr="00BB7DD2">
              <w:rPr>
                <w:rFonts w:eastAsiaTheme="minorHAnsi"/>
                <w:sz w:val="20"/>
                <w:szCs w:val="20"/>
                <w:lang w:eastAsia="en-US" w:bidi="ar-SA"/>
              </w:rPr>
              <w:t xml:space="preserve"> </w:t>
            </w:r>
            <w:proofErr w:type="spellStart"/>
            <w:r w:rsidRPr="00BB7DD2">
              <w:rPr>
                <w:rFonts w:eastAsiaTheme="minorHAnsi"/>
                <w:sz w:val="20"/>
                <w:szCs w:val="20"/>
                <w:lang w:eastAsia="en-US" w:bidi="ar-SA"/>
              </w:rPr>
              <w:t>питного</w:t>
            </w:r>
            <w:proofErr w:type="spellEnd"/>
            <w:r w:rsidRPr="00BB7DD2">
              <w:rPr>
                <w:rFonts w:eastAsiaTheme="minorHAnsi"/>
                <w:sz w:val="20"/>
                <w:szCs w:val="20"/>
                <w:lang w:eastAsia="en-US" w:bidi="ar-SA"/>
              </w:rPr>
              <w:t xml:space="preserve"> </w:t>
            </w:r>
            <w:proofErr w:type="spellStart"/>
            <w:r w:rsidRPr="00BB7DD2">
              <w:rPr>
                <w:rFonts w:eastAsiaTheme="minorHAnsi"/>
                <w:sz w:val="20"/>
                <w:szCs w:val="20"/>
                <w:lang w:eastAsia="en-US" w:bidi="ar-SA"/>
              </w:rPr>
              <w:t>водопостачання</w:t>
            </w:r>
            <w:proofErr w:type="spellEnd"/>
          </w:p>
        </w:tc>
        <w:tc>
          <w:tcPr>
            <w:tcW w:w="2552" w:type="dxa"/>
          </w:tcPr>
          <w:p w:rsidR="003C73CE" w:rsidRPr="00BB7DD2" w:rsidRDefault="003C73CE" w:rsidP="00BB7DD2">
            <w:pPr>
              <w:pStyle w:val="a4"/>
              <w:jc w:val="both"/>
              <w:rPr>
                <w:rFonts w:eastAsiaTheme="minorHAnsi"/>
                <w:sz w:val="20"/>
                <w:szCs w:val="20"/>
                <w:lang w:val="uk-UA" w:eastAsia="en-US" w:bidi="ar-SA"/>
              </w:rPr>
            </w:pPr>
            <w:r w:rsidRPr="00BB7DD2">
              <w:rPr>
                <w:rFonts w:eastAsiaTheme="minorHAnsi"/>
                <w:sz w:val="20"/>
                <w:szCs w:val="20"/>
                <w:lang w:val="uk-UA" w:eastAsia="en-US" w:bidi="ar-SA"/>
              </w:rPr>
              <w:t>В</w:t>
            </w:r>
            <w:r w:rsidR="00BB7DD2">
              <w:rPr>
                <w:rFonts w:eastAsiaTheme="minorHAnsi"/>
                <w:sz w:val="20"/>
                <w:szCs w:val="20"/>
                <w:lang w:val="uk-UA" w:eastAsia="en-US" w:bidi="ar-SA"/>
              </w:rPr>
              <w:t>с</w:t>
            </w:r>
            <w:r w:rsidRPr="00BB7DD2">
              <w:rPr>
                <w:rFonts w:eastAsiaTheme="minorHAnsi"/>
                <w:sz w:val="20"/>
                <w:szCs w:val="20"/>
                <w:lang w:val="uk-UA" w:eastAsia="en-US" w:bidi="ar-SA"/>
              </w:rPr>
              <w:t>тановлення огорож, ліквідація стихійних звалищ біля санітарної зони</w:t>
            </w:r>
          </w:p>
        </w:tc>
        <w:tc>
          <w:tcPr>
            <w:tcW w:w="850" w:type="dxa"/>
          </w:tcPr>
          <w:p w:rsidR="003C73CE" w:rsidRPr="00BB7DD2" w:rsidRDefault="003C73CE" w:rsidP="00BB7DD2">
            <w:pPr>
              <w:pStyle w:val="a4"/>
              <w:jc w:val="both"/>
              <w:rPr>
                <w:sz w:val="20"/>
                <w:szCs w:val="20"/>
                <w:lang w:val="uk-UA" w:bidi="ar-SA"/>
              </w:rPr>
            </w:pPr>
            <w:r w:rsidRPr="00BB7DD2">
              <w:rPr>
                <w:sz w:val="20"/>
                <w:szCs w:val="20"/>
                <w:lang w:val="uk-UA" w:bidi="ar-SA"/>
              </w:rPr>
              <w:t>2021-2025</w:t>
            </w:r>
          </w:p>
        </w:tc>
        <w:tc>
          <w:tcPr>
            <w:tcW w:w="2410" w:type="dxa"/>
          </w:tcPr>
          <w:p w:rsidR="003C73CE" w:rsidRPr="00BB7DD2" w:rsidRDefault="003C73CE" w:rsidP="00BB7DD2">
            <w:pPr>
              <w:pStyle w:val="a4"/>
              <w:jc w:val="both"/>
              <w:rPr>
                <w:sz w:val="20"/>
                <w:szCs w:val="20"/>
                <w:lang w:val="uk-UA" w:bidi="ar-SA"/>
              </w:rPr>
            </w:pPr>
            <w:r w:rsidRPr="00BB7DD2">
              <w:rPr>
                <w:sz w:val="20"/>
                <w:szCs w:val="20"/>
                <w:lang w:val="uk-UA" w:bidi="ar-SA"/>
              </w:rPr>
              <w:t>Відділ з питань будівництва, житлово-комунального господарства та інфраструктури Ананьївської міської ради</w:t>
            </w:r>
          </w:p>
        </w:tc>
        <w:tc>
          <w:tcPr>
            <w:tcW w:w="1418" w:type="dxa"/>
          </w:tcPr>
          <w:p w:rsidR="003C73CE" w:rsidRPr="00BB7DD2" w:rsidRDefault="003C73CE" w:rsidP="00BB7DD2">
            <w:pPr>
              <w:pStyle w:val="a4"/>
              <w:jc w:val="both"/>
              <w:rPr>
                <w:sz w:val="20"/>
                <w:szCs w:val="20"/>
                <w:lang w:val="uk-UA" w:bidi="ar-SA"/>
              </w:rPr>
            </w:pPr>
            <w:r w:rsidRPr="00BB7DD2">
              <w:rPr>
                <w:sz w:val="20"/>
                <w:szCs w:val="20"/>
                <w:lang w:val="uk-UA" w:bidi="ar-SA"/>
              </w:rPr>
              <w:t>Бюджет міської територіальної громади, обласний бюджет</w:t>
            </w:r>
          </w:p>
        </w:tc>
        <w:tc>
          <w:tcPr>
            <w:tcW w:w="992" w:type="dxa"/>
          </w:tcPr>
          <w:p w:rsidR="003C73CE" w:rsidRPr="00BB7DD2" w:rsidRDefault="003C73CE" w:rsidP="00BB7DD2">
            <w:pPr>
              <w:pStyle w:val="a4"/>
              <w:jc w:val="both"/>
              <w:rPr>
                <w:sz w:val="20"/>
                <w:szCs w:val="20"/>
                <w:lang w:val="uk-UA" w:bidi="ar-SA"/>
              </w:rPr>
            </w:pPr>
            <w:r w:rsidRPr="00BB7DD2">
              <w:rPr>
                <w:sz w:val="20"/>
                <w:szCs w:val="20"/>
                <w:lang w:val="uk-UA" w:bidi="ar-SA"/>
              </w:rPr>
              <w:t>530,0</w:t>
            </w:r>
          </w:p>
        </w:tc>
        <w:tc>
          <w:tcPr>
            <w:tcW w:w="992" w:type="dxa"/>
          </w:tcPr>
          <w:p w:rsidR="003C73CE" w:rsidRPr="00BB7DD2" w:rsidRDefault="003C73CE" w:rsidP="00BB7DD2">
            <w:pPr>
              <w:pStyle w:val="a4"/>
              <w:jc w:val="both"/>
              <w:rPr>
                <w:sz w:val="20"/>
                <w:szCs w:val="20"/>
                <w:lang w:val="uk-UA" w:bidi="ar-SA"/>
              </w:rPr>
            </w:pPr>
            <w:r w:rsidRPr="00BB7DD2">
              <w:rPr>
                <w:sz w:val="20"/>
                <w:szCs w:val="20"/>
                <w:lang w:val="uk-UA" w:bidi="ar-SA"/>
              </w:rPr>
              <w:t>1030,0</w:t>
            </w:r>
          </w:p>
        </w:tc>
        <w:tc>
          <w:tcPr>
            <w:tcW w:w="992" w:type="dxa"/>
          </w:tcPr>
          <w:p w:rsidR="003C73CE" w:rsidRPr="00BB7DD2" w:rsidRDefault="003C73CE" w:rsidP="00BB7DD2">
            <w:pPr>
              <w:pStyle w:val="a4"/>
              <w:jc w:val="both"/>
              <w:rPr>
                <w:sz w:val="20"/>
                <w:szCs w:val="20"/>
                <w:lang w:val="uk-UA" w:bidi="ar-SA"/>
              </w:rPr>
            </w:pPr>
            <w:r w:rsidRPr="00BB7DD2">
              <w:rPr>
                <w:sz w:val="20"/>
                <w:szCs w:val="20"/>
                <w:lang w:val="uk-UA" w:bidi="ar-SA"/>
              </w:rPr>
              <w:t>515,0</w:t>
            </w:r>
          </w:p>
        </w:tc>
        <w:tc>
          <w:tcPr>
            <w:tcW w:w="1668" w:type="dxa"/>
          </w:tcPr>
          <w:p w:rsidR="003C73CE" w:rsidRPr="00BB7DD2" w:rsidRDefault="003C73CE" w:rsidP="00BB7DD2">
            <w:pPr>
              <w:pStyle w:val="a4"/>
              <w:jc w:val="both"/>
              <w:rPr>
                <w:sz w:val="20"/>
                <w:szCs w:val="20"/>
                <w:lang w:val="uk-UA" w:bidi="ar-SA"/>
              </w:rPr>
            </w:pPr>
            <w:r w:rsidRPr="00BB7DD2">
              <w:rPr>
                <w:rFonts w:eastAsiaTheme="minorHAnsi"/>
                <w:sz w:val="20"/>
                <w:szCs w:val="20"/>
                <w:lang w:val="uk-UA" w:eastAsia="en-US" w:bidi="ar-SA"/>
              </w:rPr>
              <w:t>Запобігання забруднення джерел водопостачання</w:t>
            </w:r>
          </w:p>
        </w:tc>
      </w:tr>
      <w:tr w:rsidR="003C73CE" w:rsidRPr="003C73CE" w:rsidTr="00F82AB3">
        <w:trPr>
          <w:trHeight w:val="1681"/>
        </w:trPr>
        <w:tc>
          <w:tcPr>
            <w:tcW w:w="529" w:type="dxa"/>
          </w:tcPr>
          <w:p w:rsidR="003C73CE" w:rsidRPr="00F17520" w:rsidRDefault="003C73CE" w:rsidP="002B16A4">
            <w:pPr>
              <w:suppressAutoHyphens w:val="0"/>
              <w:spacing w:after="200" w:line="276" w:lineRule="auto"/>
              <w:jc w:val="center"/>
              <w:rPr>
                <w:color w:val="auto"/>
                <w:sz w:val="20"/>
                <w:szCs w:val="20"/>
                <w:lang w:val="uk-UA" w:bidi="ar-SA"/>
              </w:rPr>
            </w:pPr>
            <w:r w:rsidRPr="00F17520">
              <w:rPr>
                <w:color w:val="auto"/>
                <w:sz w:val="20"/>
                <w:szCs w:val="20"/>
                <w:lang w:val="uk-UA" w:bidi="ar-SA"/>
              </w:rPr>
              <w:lastRenderedPageBreak/>
              <w:t>3</w:t>
            </w:r>
          </w:p>
        </w:tc>
        <w:tc>
          <w:tcPr>
            <w:tcW w:w="2414" w:type="dxa"/>
            <w:tcBorders>
              <w:bottom w:val="single" w:sz="4" w:space="0" w:color="auto"/>
            </w:tcBorders>
          </w:tcPr>
          <w:p w:rsidR="003C73CE" w:rsidRPr="00BB7DD2" w:rsidRDefault="003C73CE" w:rsidP="00BB7DD2">
            <w:pPr>
              <w:pStyle w:val="a4"/>
              <w:rPr>
                <w:rFonts w:eastAsia="Arial"/>
                <w:sz w:val="20"/>
                <w:szCs w:val="20"/>
                <w:lang w:val="uk-UA" w:eastAsia="ar-SA" w:bidi="ar-SA"/>
              </w:rPr>
            </w:pPr>
            <w:r w:rsidRPr="00BB7DD2">
              <w:rPr>
                <w:rFonts w:eastAsia="Arial"/>
                <w:sz w:val="20"/>
                <w:szCs w:val="20"/>
                <w:lang w:val="uk-UA" w:eastAsia="ar-SA" w:bidi="ar-SA"/>
              </w:rPr>
              <w:t>Розвиток систем водопостачання та водовідведення.</w:t>
            </w:r>
          </w:p>
        </w:tc>
        <w:tc>
          <w:tcPr>
            <w:tcW w:w="2552" w:type="dxa"/>
            <w:vAlign w:val="center"/>
          </w:tcPr>
          <w:p w:rsidR="003C73CE" w:rsidRPr="00BB7DD2" w:rsidRDefault="003C73CE" w:rsidP="00BB7DD2">
            <w:pPr>
              <w:pStyle w:val="a4"/>
              <w:rPr>
                <w:rFonts w:eastAsia="Arial"/>
                <w:sz w:val="20"/>
                <w:szCs w:val="20"/>
                <w:lang w:val="uk-UA" w:eastAsia="ar-SA" w:bidi="ar-SA"/>
              </w:rPr>
            </w:pPr>
            <w:r w:rsidRPr="00BB7DD2">
              <w:rPr>
                <w:rFonts w:eastAsia="Arial"/>
                <w:sz w:val="20"/>
                <w:szCs w:val="20"/>
                <w:lang w:val="uk-UA" w:eastAsia="ar-SA" w:bidi="ar-SA"/>
              </w:rPr>
              <w:t xml:space="preserve"> 1. Капітальний ремонт, реконструкція та будівництво </w:t>
            </w:r>
          </w:p>
          <w:p w:rsidR="003C73CE" w:rsidRPr="00BB7DD2" w:rsidRDefault="003C73CE" w:rsidP="00BB7DD2">
            <w:pPr>
              <w:pStyle w:val="a4"/>
              <w:rPr>
                <w:rFonts w:eastAsiaTheme="minorHAnsi"/>
                <w:sz w:val="20"/>
                <w:szCs w:val="20"/>
                <w:lang w:val="uk-UA" w:eastAsia="en-US" w:bidi="ar-SA"/>
              </w:rPr>
            </w:pPr>
            <w:r w:rsidRPr="00BB7DD2">
              <w:rPr>
                <w:rFonts w:eastAsiaTheme="minorHAnsi"/>
                <w:sz w:val="20"/>
                <w:szCs w:val="20"/>
                <w:lang w:val="uk-UA" w:eastAsia="en-US" w:bidi="ar-SA"/>
              </w:rPr>
              <w:t xml:space="preserve">водопровідних і каналізаційних мереж та насосних станцій, </w:t>
            </w:r>
            <w:proofErr w:type="spellStart"/>
            <w:r w:rsidRPr="00BB7DD2">
              <w:rPr>
                <w:rFonts w:eastAsiaTheme="minorHAnsi"/>
                <w:sz w:val="20"/>
                <w:szCs w:val="20"/>
                <w:lang w:val="uk-UA" w:eastAsia="en-US" w:bidi="ar-SA"/>
              </w:rPr>
              <w:t>артсвердловин</w:t>
            </w:r>
            <w:proofErr w:type="spellEnd"/>
            <w:r w:rsidRPr="00BB7DD2">
              <w:rPr>
                <w:rFonts w:eastAsiaTheme="minorHAnsi"/>
                <w:sz w:val="20"/>
                <w:szCs w:val="20"/>
                <w:lang w:val="uk-UA" w:eastAsia="en-US" w:bidi="ar-SA"/>
              </w:rPr>
              <w:t>, каналізаційних очисних споруд та резервуарів для накопичення чистої води</w:t>
            </w:r>
          </w:p>
          <w:p w:rsidR="003C73CE" w:rsidRPr="00BB7DD2" w:rsidRDefault="003C73CE" w:rsidP="00BB7DD2">
            <w:pPr>
              <w:pStyle w:val="a4"/>
              <w:rPr>
                <w:rFonts w:asciiTheme="minorHAnsi" w:eastAsiaTheme="minorHAnsi" w:hAnsiTheme="minorHAnsi" w:cstheme="minorBidi"/>
                <w:sz w:val="20"/>
                <w:szCs w:val="20"/>
                <w:lang w:val="uk-UA" w:eastAsia="en-US" w:bidi="ar-SA"/>
              </w:rPr>
            </w:pPr>
            <w:r w:rsidRPr="00BB7DD2">
              <w:rPr>
                <w:rFonts w:eastAsiaTheme="minorHAnsi"/>
                <w:sz w:val="20"/>
                <w:szCs w:val="20"/>
                <w:lang w:val="uk-UA" w:eastAsia="en-US" w:bidi="ar-SA"/>
              </w:rPr>
              <w:t xml:space="preserve"> 2. Придбання та капітальний ремонт насосних агрегатів типу ЕЦВ, СМ</w:t>
            </w:r>
          </w:p>
        </w:tc>
        <w:tc>
          <w:tcPr>
            <w:tcW w:w="850"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2021-2025</w:t>
            </w:r>
          </w:p>
        </w:tc>
        <w:tc>
          <w:tcPr>
            <w:tcW w:w="2410" w:type="dxa"/>
          </w:tcPr>
          <w:p w:rsidR="003C73CE" w:rsidRPr="00BB7DD2" w:rsidRDefault="003C73CE" w:rsidP="00BB7DD2">
            <w:pPr>
              <w:pStyle w:val="a4"/>
              <w:rPr>
                <w:sz w:val="20"/>
                <w:szCs w:val="20"/>
                <w:lang w:val="uk-UA" w:bidi="ar-SA"/>
              </w:rPr>
            </w:pPr>
            <w:r w:rsidRPr="00BB7DD2">
              <w:rPr>
                <w:sz w:val="20"/>
                <w:szCs w:val="20"/>
                <w:lang w:val="uk-UA" w:bidi="ar-SA"/>
              </w:rPr>
              <w:t>Відділ з питань будівництва, житлово-комунального господарства та інфраструктури Ананьївської міської ради</w:t>
            </w:r>
          </w:p>
        </w:tc>
        <w:tc>
          <w:tcPr>
            <w:tcW w:w="1418"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Бюджет міської територіальної громади, обласний бюджет</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1600,0</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1600,0</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800,0</w:t>
            </w:r>
          </w:p>
        </w:tc>
        <w:tc>
          <w:tcPr>
            <w:tcW w:w="1668" w:type="dxa"/>
          </w:tcPr>
          <w:p w:rsidR="003C73CE" w:rsidRPr="00BB7DD2" w:rsidRDefault="003C73CE" w:rsidP="00BB7DD2">
            <w:pPr>
              <w:pStyle w:val="a4"/>
              <w:rPr>
                <w:rFonts w:eastAsiaTheme="minorHAnsi"/>
                <w:sz w:val="20"/>
                <w:szCs w:val="20"/>
                <w:lang w:val="uk-UA" w:eastAsia="en-US" w:bidi="ar-SA"/>
              </w:rPr>
            </w:pPr>
            <w:r w:rsidRPr="00BB7DD2">
              <w:rPr>
                <w:rFonts w:eastAsiaTheme="minorHAnsi"/>
                <w:sz w:val="20"/>
                <w:szCs w:val="20"/>
                <w:lang w:val="uk-UA" w:eastAsia="en-US" w:bidi="ar-SA"/>
              </w:rPr>
              <w:t xml:space="preserve">Своєчасна ліквідація та недопущення аварійних ситуацій </w:t>
            </w:r>
          </w:p>
        </w:tc>
      </w:tr>
      <w:tr w:rsidR="003C73CE" w:rsidRPr="003C73CE" w:rsidTr="00F82AB3">
        <w:trPr>
          <w:trHeight w:val="1681"/>
        </w:trPr>
        <w:tc>
          <w:tcPr>
            <w:tcW w:w="529" w:type="dxa"/>
          </w:tcPr>
          <w:p w:rsidR="003C73CE" w:rsidRPr="00F17520" w:rsidRDefault="003C73CE" w:rsidP="002B16A4">
            <w:pPr>
              <w:suppressAutoHyphens w:val="0"/>
              <w:spacing w:after="200" w:line="276" w:lineRule="auto"/>
              <w:jc w:val="center"/>
              <w:rPr>
                <w:color w:val="auto"/>
                <w:sz w:val="20"/>
                <w:szCs w:val="20"/>
                <w:lang w:val="uk-UA" w:bidi="ar-SA"/>
              </w:rPr>
            </w:pPr>
            <w:r w:rsidRPr="00F17520">
              <w:rPr>
                <w:color w:val="auto"/>
                <w:sz w:val="20"/>
                <w:szCs w:val="20"/>
                <w:lang w:val="uk-UA" w:bidi="ar-SA"/>
              </w:rPr>
              <w:t>4</w:t>
            </w:r>
          </w:p>
        </w:tc>
        <w:tc>
          <w:tcPr>
            <w:tcW w:w="2414" w:type="dxa"/>
            <w:tcBorders>
              <w:top w:val="single" w:sz="4" w:space="0" w:color="auto"/>
            </w:tcBorders>
            <w:vAlign w:val="center"/>
          </w:tcPr>
          <w:p w:rsidR="003C73CE" w:rsidRPr="00BB7DD2" w:rsidRDefault="003C73CE" w:rsidP="00BB7DD2">
            <w:pPr>
              <w:pStyle w:val="a4"/>
              <w:rPr>
                <w:rFonts w:eastAsia="Arial"/>
                <w:sz w:val="20"/>
                <w:szCs w:val="20"/>
                <w:lang w:val="uk-UA" w:eastAsia="ar-SA" w:bidi="ar-SA"/>
              </w:rPr>
            </w:pPr>
            <w:r w:rsidRPr="00BB7DD2">
              <w:rPr>
                <w:rFonts w:eastAsia="Arial"/>
                <w:sz w:val="20"/>
                <w:szCs w:val="20"/>
                <w:lang w:val="uk-UA" w:eastAsia="ar-SA" w:bidi="ar-SA"/>
              </w:rPr>
              <w:t xml:space="preserve">Впровадження на підприємствах питного водопостачання та водовідведення </w:t>
            </w:r>
            <w:proofErr w:type="spellStart"/>
            <w:r w:rsidRPr="00BB7DD2">
              <w:rPr>
                <w:rFonts w:eastAsia="Arial"/>
                <w:sz w:val="20"/>
                <w:szCs w:val="20"/>
                <w:lang w:val="uk-UA" w:eastAsia="ar-SA" w:bidi="ar-SA"/>
              </w:rPr>
              <w:t>ресурсо</w:t>
            </w:r>
            <w:proofErr w:type="spellEnd"/>
            <w:r w:rsidRPr="00BB7DD2">
              <w:rPr>
                <w:rFonts w:eastAsia="Arial"/>
                <w:sz w:val="20"/>
                <w:szCs w:val="20"/>
                <w:lang w:val="uk-UA" w:eastAsia="ar-SA" w:bidi="ar-SA"/>
              </w:rPr>
              <w:t>- та енергозберігаючих технологій, сучасного обладнання і приладів контролю щодо підготовки питної води та очищення стоків</w:t>
            </w:r>
          </w:p>
        </w:tc>
        <w:tc>
          <w:tcPr>
            <w:tcW w:w="2552" w:type="dxa"/>
          </w:tcPr>
          <w:p w:rsidR="003C73CE" w:rsidRPr="00BB7DD2" w:rsidRDefault="003C73CE" w:rsidP="00BB7DD2">
            <w:pPr>
              <w:pStyle w:val="a4"/>
              <w:rPr>
                <w:rFonts w:eastAsiaTheme="minorHAnsi"/>
                <w:sz w:val="20"/>
                <w:szCs w:val="20"/>
                <w:lang w:val="uk-UA" w:eastAsia="en-US" w:bidi="ar-SA"/>
              </w:rPr>
            </w:pPr>
            <w:r w:rsidRPr="00BB7DD2">
              <w:rPr>
                <w:rFonts w:eastAsiaTheme="minorHAnsi"/>
                <w:sz w:val="20"/>
                <w:szCs w:val="20"/>
                <w:lang w:val="uk-UA" w:eastAsia="en-US" w:bidi="ar-SA"/>
              </w:rPr>
              <w:t>Встановлення систем «Каскад»</w:t>
            </w:r>
          </w:p>
        </w:tc>
        <w:tc>
          <w:tcPr>
            <w:tcW w:w="850"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2021-2025</w:t>
            </w:r>
          </w:p>
        </w:tc>
        <w:tc>
          <w:tcPr>
            <w:tcW w:w="2410" w:type="dxa"/>
          </w:tcPr>
          <w:p w:rsidR="003C73CE" w:rsidRPr="00BB7DD2" w:rsidRDefault="003C73CE" w:rsidP="00BB7DD2">
            <w:pPr>
              <w:pStyle w:val="a4"/>
              <w:rPr>
                <w:sz w:val="20"/>
                <w:szCs w:val="20"/>
                <w:lang w:val="uk-UA" w:bidi="ar-SA"/>
              </w:rPr>
            </w:pPr>
            <w:r w:rsidRPr="00BB7DD2">
              <w:rPr>
                <w:sz w:val="20"/>
                <w:szCs w:val="20"/>
                <w:lang w:val="uk-UA" w:bidi="ar-SA"/>
              </w:rPr>
              <w:t>Відділ з питань будівництва, житлово-комунального господарства та інфраструктури Ананьївської міської ради</w:t>
            </w:r>
          </w:p>
        </w:tc>
        <w:tc>
          <w:tcPr>
            <w:tcW w:w="1418"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Бюджет міської територіальної громади</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200,0</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200,0</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100,0</w:t>
            </w:r>
          </w:p>
        </w:tc>
        <w:tc>
          <w:tcPr>
            <w:tcW w:w="1668" w:type="dxa"/>
          </w:tcPr>
          <w:p w:rsidR="003C73CE" w:rsidRPr="00BB7DD2" w:rsidRDefault="003C73CE" w:rsidP="00BB7DD2">
            <w:pPr>
              <w:pStyle w:val="a4"/>
              <w:rPr>
                <w:rFonts w:eastAsiaTheme="minorHAnsi"/>
                <w:sz w:val="20"/>
                <w:szCs w:val="20"/>
                <w:lang w:val="uk-UA" w:eastAsia="en-US" w:bidi="ar-SA"/>
              </w:rPr>
            </w:pPr>
            <w:r w:rsidRPr="00BB7DD2">
              <w:rPr>
                <w:rFonts w:eastAsiaTheme="minorHAnsi"/>
                <w:sz w:val="20"/>
                <w:szCs w:val="20"/>
                <w:lang w:val="uk-UA" w:eastAsia="en-US" w:bidi="ar-SA"/>
              </w:rPr>
              <w:t xml:space="preserve">Заощадження енергоносіїв </w:t>
            </w:r>
          </w:p>
        </w:tc>
      </w:tr>
      <w:tr w:rsidR="003C73CE" w:rsidRPr="003C73CE" w:rsidTr="00F82AB3">
        <w:trPr>
          <w:trHeight w:val="1681"/>
        </w:trPr>
        <w:tc>
          <w:tcPr>
            <w:tcW w:w="529" w:type="dxa"/>
          </w:tcPr>
          <w:p w:rsidR="003C73CE" w:rsidRPr="00F17520" w:rsidRDefault="003C73CE" w:rsidP="002B16A4">
            <w:pPr>
              <w:suppressAutoHyphens w:val="0"/>
              <w:spacing w:after="200" w:line="276" w:lineRule="auto"/>
              <w:jc w:val="center"/>
              <w:rPr>
                <w:color w:val="auto"/>
                <w:sz w:val="20"/>
                <w:szCs w:val="20"/>
                <w:lang w:val="uk-UA" w:bidi="ar-SA"/>
              </w:rPr>
            </w:pPr>
            <w:r w:rsidRPr="00F17520">
              <w:rPr>
                <w:color w:val="auto"/>
                <w:sz w:val="20"/>
                <w:szCs w:val="20"/>
                <w:lang w:val="uk-UA" w:bidi="ar-SA"/>
              </w:rPr>
              <w:t>5</w:t>
            </w:r>
          </w:p>
        </w:tc>
        <w:tc>
          <w:tcPr>
            <w:tcW w:w="2414" w:type="dxa"/>
          </w:tcPr>
          <w:p w:rsidR="003C73CE" w:rsidRPr="00BB7DD2" w:rsidRDefault="003C73CE" w:rsidP="00BB7DD2">
            <w:pPr>
              <w:pStyle w:val="a4"/>
              <w:rPr>
                <w:rFonts w:eastAsiaTheme="minorHAnsi"/>
                <w:color w:val="auto"/>
                <w:sz w:val="20"/>
                <w:szCs w:val="20"/>
                <w:lang w:val="uk-UA" w:eastAsia="en-US" w:bidi="ar-SA"/>
              </w:rPr>
            </w:pPr>
            <w:proofErr w:type="spellStart"/>
            <w:r w:rsidRPr="00BB7DD2">
              <w:rPr>
                <w:rFonts w:eastAsiaTheme="minorHAnsi"/>
                <w:color w:val="auto"/>
                <w:sz w:val="20"/>
                <w:szCs w:val="20"/>
                <w:lang w:eastAsia="en-US" w:bidi="ar-SA"/>
              </w:rPr>
              <w:t>Надання</w:t>
            </w:r>
            <w:proofErr w:type="spellEnd"/>
            <w:r w:rsidRPr="00BB7DD2">
              <w:rPr>
                <w:rFonts w:eastAsiaTheme="minorHAnsi"/>
                <w:color w:val="auto"/>
                <w:sz w:val="20"/>
                <w:szCs w:val="20"/>
                <w:lang w:eastAsia="en-US" w:bidi="ar-SA"/>
              </w:rPr>
              <w:t xml:space="preserve"> </w:t>
            </w:r>
            <w:proofErr w:type="spellStart"/>
            <w:r w:rsidRPr="00BB7DD2">
              <w:rPr>
                <w:rFonts w:eastAsiaTheme="minorHAnsi"/>
                <w:color w:val="auto"/>
                <w:sz w:val="20"/>
                <w:szCs w:val="20"/>
                <w:lang w:eastAsia="en-US" w:bidi="ar-SA"/>
              </w:rPr>
              <w:t>фінансової</w:t>
            </w:r>
            <w:proofErr w:type="spellEnd"/>
            <w:r w:rsidRPr="00BB7DD2">
              <w:rPr>
                <w:rFonts w:eastAsiaTheme="minorHAnsi"/>
                <w:color w:val="auto"/>
                <w:sz w:val="20"/>
                <w:szCs w:val="20"/>
                <w:lang w:eastAsia="en-US" w:bidi="ar-SA"/>
              </w:rPr>
              <w:t xml:space="preserve"> </w:t>
            </w:r>
            <w:proofErr w:type="spellStart"/>
            <w:r w:rsidRPr="00BB7DD2">
              <w:rPr>
                <w:rFonts w:eastAsiaTheme="minorHAnsi"/>
                <w:color w:val="auto"/>
                <w:sz w:val="20"/>
                <w:szCs w:val="20"/>
                <w:lang w:eastAsia="en-US" w:bidi="ar-SA"/>
              </w:rPr>
              <w:t>допомоги</w:t>
            </w:r>
            <w:proofErr w:type="spellEnd"/>
            <w:r w:rsidRPr="00BB7DD2">
              <w:rPr>
                <w:rFonts w:eastAsiaTheme="minorHAnsi"/>
                <w:color w:val="auto"/>
                <w:sz w:val="20"/>
                <w:szCs w:val="20"/>
                <w:lang w:eastAsia="en-US" w:bidi="ar-SA"/>
              </w:rPr>
              <w:t xml:space="preserve"> </w:t>
            </w:r>
            <w:r w:rsidRPr="00BB7DD2">
              <w:rPr>
                <w:rFonts w:eastAsiaTheme="minorHAnsi"/>
                <w:color w:val="auto"/>
                <w:sz w:val="20"/>
                <w:szCs w:val="20"/>
                <w:lang w:val="uk-UA" w:eastAsia="en-US" w:bidi="ar-SA"/>
              </w:rPr>
              <w:t xml:space="preserve">комунальним </w:t>
            </w:r>
            <w:proofErr w:type="gramStart"/>
            <w:r w:rsidRPr="00BB7DD2">
              <w:rPr>
                <w:rFonts w:eastAsiaTheme="minorHAnsi"/>
                <w:color w:val="auto"/>
                <w:sz w:val="20"/>
                <w:szCs w:val="20"/>
                <w:lang w:val="uk-UA" w:eastAsia="en-US" w:bidi="ar-SA"/>
              </w:rPr>
              <w:t>п</w:t>
            </w:r>
            <w:proofErr w:type="gramEnd"/>
            <w:r w:rsidRPr="00BB7DD2">
              <w:rPr>
                <w:rFonts w:eastAsiaTheme="minorHAnsi"/>
                <w:color w:val="auto"/>
                <w:sz w:val="20"/>
                <w:szCs w:val="20"/>
                <w:lang w:val="uk-UA" w:eastAsia="en-US" w:bidi="ar-SA"/>
              </w:rPr>
              <w:t>ідприємствам, які здійснюють водопостачання  та водовідведення</w:t>
            </w:r>
            <w:r w:rsidRPr="00BB7DD2">
              <w:rPr>
                <w:rFonts w:eastAsiaTheme="minorHAnsi"/>
                <w:color w:val="auto"/>
                <w:sz w:val="20"/>
                <w:szCs w:val="20"/>
                <w:lang w:eastAsia="en-US" w:bidi="ar-SA"/>
              </w:rPr>
              <w:t xml:space="preserve"> </w:t>
            </w:r>
          </w:p>
        </w:tc>
        <w:tc>
          <w:tcPr>
            <w:tcW w:w="2552" w:type="dxa"/>
          </w:tcPr>
          <w:p w:rsidR="003C73CE" w:rsidRPr="00BB7DD2" w:rsidRDefault="003C73CE" w:rsidP="00BB7DD2">
            <w:pPr>
              <w:pStyle w:val="a4"/>
              <w:rPr>
                <w:rFonts w:eastAsiaTheme="minorHAnsi"/>
                <w:sz w:val="20"/>
                <w:szCs w:val="20"/>
                <w:lang w:val="uk-UA" w:eastAsia="en-US" w:bidi="ar-SA"/>
              </w:rPr>
            </w:pPr>
            <w:r w:rsidRPr="00BB7DD2">
              <w:rPr>
                <w:rFonts w:eastAsiaTheme="minorHAnsi"/>
                <w:sz w:val="20"/>
                <w:szCs w:val="20"/>
                <w:lang w:val="uk-UA" w:eastAsia="en-US" w:bidi="ar-SA"/>
              </w:rPr>
              <w:t>Фінансова допомога КП «Ананьїв-водоканал Ананьївської міської ради»</w:t>
            </w:r>
          </w:p>
        </w:tc>
        <w:tc>
          <w:tcPr>
            <w:tcW w:w="850"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2021-2025</w:t>
            </w:r>
          </w:p>
        </w:tc>
        <w:tc>
          <w:tcPr>
            <w:tcW w:w="2410" w:type="dxa"/>
          </w:tcPr>
          <w:p w:rsidR="003C73CE" w:rsidRPr="00BB7DD2" w:rsidRDefault="003C73CE" w:rsidP="00BB7DD2">
            <w:pPr>
              <w:pStyle w:val="a4"/>
              <w:rPr>
                <w:sz w:val="20"/>
                <w:szCs w:val="20"/>
                <w:lang w:val="uk-UA" w:bidi="ar-SA"/>
              </w:rPr>
            </w:pPr>
            <w:r w:rsidRPr="00BB7DD2">
              <w:rPr>
                <w:sz w:val="20"/>
                <w:szCs w:val="20"/>
                <w:lang w:val="uk-UA" w:bidi="ar-SA"/>
              </w:rPr>
              <w:t>Відділ з питань будівництва, житлово-комунального господарства та інфраструктури Ананьївської міської ради</w:t>
            </w:r>
          </w:p>
        </w:tc>
        <w:tc>
          <w:tcPr>
            <w:tcW w:w="1418"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Бюджет міської територіальної громади, обласний бюджет</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6300,00</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8000,0</w:t>
            </w:r>
          </w:p>
        </w:tc>
        <w:tc>
          <w:tcPr>
            <w:tcW w:w="992" w:type="dxa"/>
          </w:tcPr>
          <w:p w:rsidR="003C73CE" w:rsidRPr="00BB7DD2" w:rsidRDefault="003C73CE" w:rsidP="00BB7DD2">
            <w:pPr>
              <w:pStyle w:val="a4"/>
              <w:rPr>
                <w:color w:val="auto"/>
                <w:sz w:val="20"/>
                <w:szCs w:val="20"/>
                <w:lang w:val="uk-UA" w:bidi="ar-SA"/>
              </w:rPr>
            </w:pPr>
            <w:r w:rsidRPr="00BB7DD2">
              <w:rPr>
                <w:color w:val="auto"/>
                <w:sz w:val="20"/>
                <w:szCs w:val="20"/>
                <w:lang w:val="uk-UA" w:bidi="ar-SA"/>
              </w:rPr>
              <w:t>10 000,0</w:t>
            </w:r>
          </w:p>
        </w:tc>
        <w:tc>
          <w:tcPr>
            <w:tcW w:w="1668" w:type="dxa"/>
          </w:tcPr>
          <w:p w:rsidR="003C73CE" w:rsidRPr="00BB7DD2" w:rsidRDefault="003C73CE" w:rsidP="00BB7DD2">
            <w:pPr>
              <w:pStyle w:val="a4"/>
              <w:rPr>
                <w:rFonts w:eastAsiaTheme="minorHAnsi"/>
                <w:sz w:val="20"/>
                <w:szCs w:val="20"/>
                <w:lang w:val="uk-UA" w:eastAsia="en-US" w:bidi="ar-SA"/>
              </w:rPr>
            </w:pPr>
            <w:r w:rsidRPr="00BB7DD2">
              <w:rPr>
                <w:rFonts w:eastAsiaTheme="minorHAnsi"/>
                <w:sz w:val="20"/>
                <w:szCs w:val="20"/>
                <w:lang w:val="uk-UA" w:eastAsia="en-US" w:bidi="ar-SA"/>
              </w:rPr>
              <w:t xml:space="preserve">Заощадження коштів на обслуговування та ремонт мережі водопостачання та водовідведення </w:t>
            </w:r>
          </w:p>
        </w:tc>
      </w:tr>
      <w:tr w:rsidR="003C73CE" w:rsidRPr="003C73CE" w:rsidTr="00F82AB3">
        <w:trPr>
          <w:trHeight w:val="1681"/>
        </w:trPr>
        <w:tc>
          <w:tcPr>
            <w:tcW w:w="529" w:type="dxa"/>
          </w:tcPr>
          <w:p w:rsidR="003C73CE" w:rsidRPr="00F17520" w:rsidRDefault="003C73CE" w:rsidP="002B16A4">
            <w:pPr>
              <w:suppressAutoHyphens w:val="0"/>
              <w:spacing w:after="200" w:line="276" w:lineRule="auto"/>
              <w:jc w:val="center"/>
              <w:rPr>
                <w:color w:val="auto"/>
                <w:sz w:val="20"/>
                <w:szCs w:val="20"/>
                <w:lang w:val="uk-UA" w:bidi="ar-SA"/>
              </w:rPr>
            </w:pPr>
            <w:r w:rsidRPr="00F17520">
              <w:rPr>
                <w:color w:val="auto"/>
                <w:sz w:val="20"/>
                <w:szCs w:val="20"/>
                <w:lang w:val="uk-UA" w:bidi="ar-SA"/>
              </w:rPr>
              <w:t>6</w:t>
            </w:r>
          </w:p>
        </w:tc>
        <w:tc>
          <w:tcPr>
            <w:tcW w:w="2414" w:type="dxa"/>
          </w:tcPr>
          <w:p w:rsidR="003C73CE" w:rsidRPr="00BB7DD2" w:rsidRDefault="003C73CE" w:rsidP="00BB7DD2">
            <w:pPr>
              <w:pStyle w:val="a4"/>
              <w:jc w:val="both"/>
              <w:rPr>
                <w:rFonts w:eastAsiaTheme="minorHAnsi"/>
                <w:sz w:val="20"/>
                <w:szCs w:val="20"/>
                <w:lang w:val="uk-UA" w:eastAsia="en-US" w:bidi="ar-SA"/>
              </w:rPr>
            </w:pPr>
            <w:r w:rsidRPr="00BB7DD2">
              <w:rPr>
                <w:rFonts w:eastAsiaTheme="minorHAnsi"/>
                <w:sz w:val="20"/>
                <w:szCs w:val="20"/>
                <w:lang w:val="uk-UA" w:eastAsia="en-US" w:bidi="ar-SA"/>
              </w:rPr>
              <w:t xml:space="preserve"> Охорона праці</w:t>
            </w:r>
          </w:p>
        </w:tc>
        <w:tc>
          <w:tcPr>
            <w:tcW w:w="2552" w:type="dxa"/>
          </w:tcPr>
          <w:p w:rsidR="003C73CE" w:rsidRPr="00BB7DD2" w:rsidRDefault="003C73CE" w:rsidP="00BB7DD2">
            <w:pPr>
              <w:pStyle w:val="a4"/>
              <w:jc w:val="both"/>
              <w:rPr>
                <w:rFonts w:eastAsiaTheme="minorHAnsi"/>
                <w:sz w:val="20"/>
                <w:szCs w:val="20"/>
                <w:lang w:val="uk-UA" w:eastAsia="en-US" w:bidi="ar-SA"/>
              </w:rPr>
            </w:pPr>
            <w:r w:rsidRPr="00BB7DD2">
              <w:rPr>
                <w:rFonts w:eastAsiaTheme="minorHAnsi"/>
                <w:sz w:val="20"/>
                <w:szCs w:val="20"/>
                <w:lang w:val="uk-UA" w:eastAsia="en-US" w:bidi="ar-SA"/>
              </w:rPr>
              <w:t>Придбання засобів індивідуального захисту,</w:t>
            </w:r>
            <w:r w:rsidR="00447BE2" w:rsidRPr="00BB7DD2">
              <w:rPr>
                <w:rFonts w:eastAsiaTheme="minorHAnsi"/>
                <w:sz w:val="20"/>
                <w:szCs w:val="20"/>
                <w:lang w:val="uk-UA" w:eastAsia="en-US" w:bidi="ar-SA"/>
              </w:rPr>
              <w:t xml:space="preserve"> </w:t>
            </w:r>
            <w:r w:rsidRPr="00BB7DD2">
              <w:rPr>
                <w:rFonts w:eastAsiaTheme="minorHAnsi"/>
                <w:sz w:val="20"/>
                <w:szCs w:val="20"/>
                <w:lang w:val="uk-UA" w:eastAsia="en-US" w:bidi="ar-SA"/>
              </w:rPr>
              <w:t>поліпшення матеріально технічної бази</w:t>
            </w:r>
          </w:p>
        </w:tc>
        <w:tc>
          <w:tcPr>
            <w:tcW w:w="850"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2021-2025</w:t>
            </w:r>
          </w:p>
        </w:tc>
        <w:tc>
          <w:tcPr>
            <w:tcW w:w="2410" w:type="dxa"/>
          </w:tcPr>
          <w:p w:rsidR="003C73CE" w:rsidRPr="00BB7DD2" w:rsidRDefault="003C73CE" w:rsidP="00BB7DD2">
            <w:pPr>
              <w:pStyle w:val="a4"/>
              <w:jc w:val="both"/>
              <w:rPr>
                <w:sz w:val="20"/>
                <w:szCs w:val="20"/>
                <w:lang w:val="uk-UA" w:bidi="ar-SA"/>
              </w:rPr>
            </w:pPr>
            <w:r w:rsidRPr="00BB7DD2">
              <w:rPr>
                <w:sz w:val="20"/>
                <w:szCs w:val="20"/>
                <w:lang w:val="uk-UA" w:bidi="ar-SA"/>
              </w:rPr>
              <w:t>Відділ з питань будівництва, житлово-комунального господарства та інфраструктури Ананьївської міської ради</w:t>
            </w:r>
          </w:p>
        </w:tc>
        <w:tc>
          <w:tcPr>
            <w:tcW w:w="1418"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 xml:space="preserve">Бюджет міської </w:t>
            </w:r>
            <w:r w:rsidRPr="00BB7DD2">
              <w:rPr>
                <w:color w:val="auto"/>
                <w:sz w:val="20"/>
                <w:szCs w:val="20"/>
                <w:lang w:val="uk-UA" w:bidi="ar-SA"/>
              </w:rPr>
              <w:pgNum/>
            </w:r>
            <w:proofErr w:type="spellStart"/>
            <w:r w:rsidRPr="00BB7DD2">
              <w:rPr>
                <w:color w:val="auto"/>
                <w:sz w:val="20"/>
                <w:szCs w:val="20"/>
                <w:lang w:val="uk-UA" w:bidi="ar-SA"/>
              </w:rPr>
              <w:t>ериторіальне</w:t>
            </w:r>
            <w:proofErr w:type="spellEnd"/>
            <w:r w:rsidRPr="00BB7DD2">
              <w:rPr>
                <w:color w:val="auto"/>
                <w:sz w:val="20"/>
                <w:szCs w:val="20"/>
                <w:lang w:val="uk-UA" w:bidi="ar-SA"/>
              </w:rPr>
              <w:t xml:space="preserve"> громади, обласний бюджет</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200,0</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200,0</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100,0</w:t>
            </w:r>
          </w:p>
        </w:tc>
        <w:tc>
          <w:tcPr>
            <w:tcW w:w="1668" w:type="dxa"/>
          </w:tcPr>
          <w:p w:rsidR="003C73CE" w:rsidRPr="00BB7DD2" w:rsidRDefault="003C73CE" w:rsidP="00BB7DD2">
            <w:pPr>
              <w:pStyle w:val="a4"/>
              <w:jc w:val="both"/>
              <w:rPr>
                <w:rFonts w:eastAsiaTheme="minorHAnsi"/>
                <w:sz w:val="20"/>
                <w:szCs w:val="20"/>
                <w:lang w:val="uk-UA" w:eastAsia="en-US" w:bidi="ar-SA"/>
              </w:rPr>
            </w:pPr>
            <w:r w:rsidRPr="00BB7DD2">
              <w:rPr>
                <w:rFonts w:eastAsiaTheme="minorHAnsi"/>
                <w:sz w:val="20"/>
                <w:szCs w:val="20"/>
                <w:lang w:val="uk-UA" w:eastAsia="en-US" w:bidi="ar-SA"/>
              </w:rPr>
              <w:t>Запобігання травматизму на виробництві</w:t>
            </w:r>
          </w:p>
        </w:tc>
      </w:tr>
      <w:tr w:rsidR="003C73CE" w:rsidRPr="003C73CE" w:rsidTr="00F82AB3">
        <w:trPr>
          <w:trHeight w:val="1681"/>
        </w:trPr>
        <w:tc>
          <w:tcPr>
            <w:tcW w:w="529" w:type="dxa"/>
          </w:tcPr>
          <w:p w:rsidR="003C73CE" w:rsidRPr="00F17520" w:rsidRDefault="003C73CE" w:rsidP="002B16A4">
            <w:pPr>
              <w:suppressAutoHyphens w:val="0"/>
              <w:spacing w:after="200" w:line="276" w:lineRule="auto"/>
              <w:jc w:val="center"/>
              <w:rPr>
                <w:color w:val="auto"/>
                <w:sz w:val="20"/>
                <w:szCs w:val="20"/>
                <w:lang w:val="uk-UA" w:bidi="ar-SA"/>
              </w:rPr>
            </w:pPr>
            <w:r w:rsidRPr="00F17520">
              <w:rPr>
                <w:color w:val="auto"/>
                <w:sz w:val="20"/>
                <w:szCs w:val="20"/>
                <w:lang w:val="uk-UA" w:bidi="ar-SA"/>
              </w:rPr>
              <w:lastRenderedPageBreak/>
              <w:t>7</w:t>
            </w:r>
          </w:p>
        </w:tc>
        <w:tc>
          <w:tcPr>
            <w:tcW w:w="2414" w:type="dxa"/>
          </w:tcPr>
          <w:p w:rsidR="003C73CE" w:rsidRPr="00BB7DD2" w:rsidRDefault="003C73CE" w:rsidP="00BB7DD2">
            <w:pPr>
              <w:pStyle w:val="a4"/>
              <w:jc w:val="both"/>
              <w:rPr>
                <w:rFonts w:eastAsiaTheme="minorHAnsi"/>
                <w:color w:val="auto"/>
                <w:sz w:val="20"/>
                <w:szCs w:val="20"/>
                <w:lang w:val="uk-UA" w:eastAsia="en-US" w:bidi="ar-SA"/>
              </w:rPr>
            </w:pPr>
            <w:r w:rsidRPr="00BB7DD2">
              <w:rPr>
                <w:rFonts w:eastAsiaTheme="minorHAnsi"/>
                <w:color w:val="auto"/>
                <w:sz w:val="20"/>
                <w:szCs w:val="20"/>
                <w:lang w:val="uk-UA" w:eastAsia="en-US" w:bidi="ar-SA"/>
              </w:rPr>
              <w:t xml:space="preserve">Забезпечення збереження комунального майна, що перебуває на балансі комунальних підприємств </w:t>
            </w:r>
          </w:p>
        </w:tc>
        <w:tc>
          <w:tcPr>
            <w:tcW w:w="2552" w:type="dxa"/>
          </w:tcPr>
          <w:p w:rsidR="003C73CE" w:rsidRPr="00BB7DD2" w:rsidRDefault="003C73CE" w:rsidP="00BB7DD2">
            <w:pPr>
              <w:pStyle w:val="a4"/>
              <w:jc w:val="both"/>
              <w:rPr>
                <w:rFonts w:eastAsiaTheme="minorHAnsi"/>
                <w:sz w:val="20"/>
                <w:szCs w:val="20"/>
                <w:lang w:val="uk-UA" w:eastAsia="en-US" w:bidi="ar-SA"/>
              </w:rPr>
            </w:pPr>
            <w:r w:rsidRPr="00BB7DD2">
              <w:rPr>
                <w:rFonts w:eastAsiaTheme="minorHAnsi"/>
                <w:sz w:val="20"/>
                <w:szCs w:val="20"/>
                <w:lang w:val="uk-UA" w:eastAsia="en-US" w:bidi="ar-SA"/>
              </w:rPr>
              <w:t>Оплата вартості встановлення охоронної сигналізації, послуг з охорони</w:t>
            </w:r>
          </w:p>
        </w:tc>
        <w:tc>
          <w:tcPr>
            <w:tcW w:w="850"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2021-2025</w:t>
            </w:r>
          </w:p>
        </w:tc>
        <w:tc>
          <w:tcPr>
            <w:tcW w:w="2410" w:type="dxa"/>
          </w:tcPr>
          <w:p w:rsidR="003C73CE" w:rsidRPr="00BB7DD2" w:rsidRDefault="003C73CE" w:rsidP="00BB7DD2">
            <w:pPr>
              <w:pStyle w:val="a4"/>
              <w:jc w:val="both"/>
              <w:rPr>
                <w:sz w:val="20"/>
                <w:szCs w:val="20"/>
                <w:lang w:val="uk-UA" w:bidi="ar-SA"/>
              </w:rPr>
            </w:pPr>
            <w:r w:rsidRPr="00BB7DD2">
              <w:rPr>
                <w:sz w:val="20"/>
                <w:szCs w:val="20"/>
                <w:lang w:val="uk-UA" w:bidi="ar-SA"/>
              </w:rPr>
              <w:t>Відділ з питань будівництва, житлово-комунального господарства та інфраструктури Ананьївської міської ради</w:t>
            </w:r>
          </w:p>
        </w:tc>
        <w:tc>
          <w:tcPr>
            <w:tcW w:w="1418"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Бюджет міської територіальної  громади</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104,0</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72,0</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36,0</w:t>
            </w:r>
          </w:p>
        </w:tc>
        <w:tc>
          <w:tcPr>
            <w:tcW w:w="1668" w:type="dxa"/>
          </w:tcPr>
          <w:p w:rsidR="003C73CE" w:rsidRPr="00BB7DD2" w:rsidRDefault="003C73CE" w:rsidP="00BB7DD2">
            <w:pPr>
              <w:pStyle w:val="a4"/>
              <w:jc w:val="both"/>
              <w:rPr>
                <w:rFonts w:eastAsiaTheme="minorHAnsi"/>
                <w:sz w:val="20"/>
                <w:szCs w:val="20"/>
                <w:lang w:val="uk-UA" w:eastAsia="en-US" w:bidi="ar-SA"/>
              </w:rPr>
            </w:pPr>
            <w:r w:rsidRPr="00BB7DD2">
              <w:rPr>
                <w:rFonts w:eastAsiaTheme="minorHAnsi"/>
                <w:sz w:val="20"/>
                <w:szCs w:val="20"/>
                <w:lang w:val="uk-UA" w:eastAsia="en-US" w:bidi="ar-SA"/>
              </w:rPr>
              <w:t xml:space="preserve">Запобігання знищення та розкрадання комунального майна підприємств </w:t>
            </w:r>
          </w:p>
        </w:tc>
      </w:tr>
      <w:tr w:rsidR="003C73CE" w:rsidRPr="003C73CE" w:rsidTr="00F82AB3">
        <w:trPr>
          <w:trHeight w:val="1681"/>
        </w:trPr>
        <w:tc>
          <w:tcPr>
            <w:tcW w:w="529" w:type="dxa"/>
          </w:tcPr>
          <w:p w:rsidR="003C73CE" w:rsidRPr="00F17520" w:rsidRDefault="003C73CE" w:rsidP="002B16A4">
            <w:pPr>
              <w:suppressAutoHyphens w:val="0"/>
              <w:spacing w:after="200" w:line="276" w:lineRule="auto"/>
              <w:jc w:val="center"/>
              <w:rPr>
                <w:color w:val="auto"/>
                <w:sz w:val="20"/>
                <w:szCs w:val="20"/>
                <w:lang w:val="uk-UA" w:bidi="ar-SA"/>
              </w:rPr>
            </w:pPr>
            <w:r w:rsidRPr="00F17520">
              <w:rPr>
                <w:color w:val="auto"/>
                <w:sz w:val="20"/>
                <w:szCs w:val="20"/>
                <w:lang w:val="uk-UA" w:bidi="ar-SA"/>
              </w:rPr>
              <w:t>8</w:t>
            </w:r>
          </w:p>
        </w:tc>
        <w:tc>
          <w:tcPr>
            <w:tcW w:w="2414" w:type="dxa"/>
          </w:tcPr>
          <w:p w:rsidR="003C73CE" w:rsidRPr="00BB7DD2" w:rsidRDefault="003C73CE" w:rsidP="00BB7DD2">
            <w:pPr>
              <w:pStyle w:val="a4"/>
              <w:jc w:val="both"/>
              <w:rPr>
                <w:rFonts w:eastAsiaTheme="minorHAnsi"/>
                <w:color w:val="auto"/>
                <w:sz w:val="20"/>
                <w:szCs w:val="20"/>
                <w:lang w:val="uk-UA" w:eastAsia="en-US" w:bidi="ar-SA"/>
              </w:rPr>
            </w:pPr>
            <w:r w:rsidRPr="00BB7DD2">
              <w:rPr>
                <w:rFonts w:eastAsiaTheme="minorHAnsi"/>
                <w:color w:val="auto"/>
                <w:sz w:val="20"/>
                <w:szCs w:val="20"/>
                <w:lang w:val="uk-UA" w:eastAsia="en-US" w:bidi="ar-SA"/>
              </w:rPr>
              <w:t xml:space="preserve">Поліпшення матеріально-технічної бази комунальних підприємств житлово-комунального господарства </w:t>
            </w:r>
          </w:p>
        </w:tc>
        <w:tc>
          <w:tcPr>
            <w:tcW w:w="2552" w:type="dxa"/>
          </w:tcPr>
          <w:p w:rsidR="003C73CE" w:rsidRPr="00BB7DD2" w:rsidRDefault="003C73CE" w:rsidP="00BB7DD2">
            <w:pPr>
              <w:pStyle w:val="a4"/>
              <w:jc w:val="both"/>
              <w:rPr>
                <w:rFonts w:eastAsiaTheme="minorHAnsi"/>
                <w:sz w:val="20"/>
                <w:szCs w:val="20"/>
                <w:lang w:val="uk-UA" w:eastAsia="en-US" w:bidi="ar-SA"/>
              </w:rPr>
            </w:pPr>
            <w:r w:rsidRPr="00BB7DD2">
              <w:rPr>
                <w:rFonts w:eastAsiaTheme="minorHAnsi"/>
                <w:sz w:val="20"/>
                <w:szCs w:val="20"/>
                <w:lang w:val="uk-UA" w:eastAsia="en-US" w:bidi="ar-SA"/>
              </w:rPr>
              <w:t>Придбання спеціалізованої техніки (сміттєвози, трактори, причепи для тракторів тощо) для комунальних підприємств.</w:t>
            </w:r>
          </w:p>
        </w:tc>
        <w:tc>
          <w:tcPr>
            <w:tcW w:w="850"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2021-2025</w:t>
            </w:r>
          </w:p>
        </w:tc>
        <w:tc>
          <w:tcPr>
            <w:tcW w:w="2410" w:type="dxa"/>
          </w:tcPr>
          <w:p w:rsidR="003C73CE" w:rsidRPr="00BB7DD2" w:rsidRDefault="003C73CE" w:rsidP="00BB7DD2">
            <w:pPr>
              <w:pStyle w:val="a4"/>
              <w:jc w:val="both"/>
              <w:rPr>
                <w:sz w:val="20"/>
                <w:szCs w:val="20"/>
                <w:lang w:val="uk-UA" w:bidi="ar-SA"/>
              </w:rPr>
            </w:pPr>
            <w:r w:rsidRPr="00BB7DD2">
              <w:rPr>
                <w:sz w:val="20"/>
                <w:szCs w:val="20"/>
                <w:lang w:val="uk-UA" w:bidi="ar-SA"/>
              </w:rPr>
              <w:t>Відділ з питань будівництва, житлово-комунального господарства та інфраструктури Ананьївської міської ради (КП «Місто Сервіс Ананьївської міської ради»).</w:t>
            </w:r>
          </w:p>
        </w:tc>
        <w:tc>
          <w:tcPr>
            <w:tcW w:w="1418"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Бюджет міської територіальної громади</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10 000,0</w:t>
            </w:r>
          </w:p>
        </w:tc>
        <w:tc>
          <w:tcPr>
            <w:tcW w:w="992" w:type="dxa"/>
          </w:tcPr>
          <w:p w:rsidR="003C73CE" w:rsidRPr="00BB7DD2" w:rsidRDefault="003C73CE" w:rsidP="00BB7DD2">
            <w:pPr>
              <w:pStyle w:val="a4"/>
              <w:jc w:val="both"/>
              <w:rPr>
                <w:color w:val="auto"/>
                <w:sz w:val="20"/>
                <w:szCs w:val="20"/>
                <w:lang w:val="uk-UA" w:bidi="ar-SA"/>
              </w:rPr>
            </w:pPr>
            <w:r w:rsidRPr="00BB7DD2">
              <w:rPr>
                <w:color w:val="auto"/>
                <w:sz w:val="20"/>
                <w:szCs w:val="20"/>
                <w:lang w:val="uk-UA" w:bidi="ar-SA"/>
              </w:rPr>
              <w:t>8000,0</w:t>
            </w:r>
          </w:p>
        </w:tc>
        <w:tc>
          <w:tcPr>
            <w:tcW w:w="1668" w:type="dxa"/>
          </w:tcPr>
          <w:p w:rsidR="003C73CE" w:rsidRPr="00BB7DD2" w:rsidRDefault="003C73CE" w:rsidP="00BB7DD2">
            <w:pPr>
              <w:pStyle w:val="a4"/>
              <w:jc w:val="both"/>
              <w:rPr>
                <w:rFonts w:eastAsiaTheme="minorHAnsi"/>
                <w:sz w:val="20"/>
                <w:szCs w:val="20"/>
                <w:lang w:val="uk-UA" w:eastAsia="en-US" w:bidi="ar-SA"/>
              </w:rPr>
            </w:pPr>
            <w:r w:rsidRPr="00BB7DD2">
              <w:rPr>
                <w:rFonts w:eastAsiaTheme="minorHAnsi"/>
                <w:sz w:val="20"/>
                <w:szCs w:val="20"/>
                <w:lang w:val="uk-UA" w:eastAsia="en-US" w:bidi="ar-SA"/>
              </w:rPr>
              <w:t>Орієнтована кількість придбання спеціалізованої техніки – 6 одиниць, середня вартість однієї одиниці – 1333,0</w:t>
            </w:r>
          </w:p>
        </w:tc>
      </w:tr>
      <w:tr w:rsidR="003C73CE" w:rsidRPr="003C73CE" w:rsidTr="00F82AB3">
        <w:trPr>
          <w:trHeight w:val="283"/>
        </w:trPr>
        <w:tc>
          <w:tcPr>
            <w:tcW w:w="529" w:type="dxa"/>
          </w:tcPr>
          <w:p w:rsidR="003C73CE" w:rsidRPr="003C73CE" w:rsidRDefault="003C73CE" w:rsidP="003C73CE">
            <w:pPr>
              <w:suppressAutoHyphens w:val="0"/>
              <w:spacing w:after="200" w:line="276" w:lineRule="auto"/>
              <w:jc w:val="both"/>
              <w:rPr>
                <w:b/>
                <w:color w:val="auto"/>
                <w:sz w:val="28"/>
                <w:szCs w:val="28"/>
                <w:lang w:val="uk-UA" w:bidi="ar-SA"/>
              </w:rPr>
            </w:pPr>
          </w:p>
        </w:tc>
        <w:tc>
          <w:tcPr>
            <w:tcW w:w="2414" w:type="dxa"/>
          </w:tcPr>
          <w:p w:rsidR="003C73CE" w:rsidRPr="003C73CE" w:rsidRDefault="003C73CE" w:rsidP="003C73CE">
            <w:pPr>
              <w:suppressAutoHyphens w:val="0"/>
              <w:spacing w:after="200" w:line="276" w:lineRule="auto"/>
              <w:jc w:val="both"/>
              <w:rPr>
                <w:b/>
                <w:color w:val="auto"/>
                <w:sz w:val="20"/>
                <w:szCs w:val="20"/>
                <w:lang w:val="uk-UA" w:bidi="ar-SA"/>
              </w:rPr>
            </w:pPr>
          </w:p>
        </w:tc>
        <w:tc>
          <w:tcPr>
            <w:tcW w:w="2552" w:type="dxa"/>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Всього по програмі</w:t>
            </w:r>
          </w:p>
        </w:tc>
        <w:tc>
          <w:tcPr>
            <w:tcW w:w="850" w:type="dxa"/>
          </w:tcPr>
          <w:p w:rsidR="003C73CE" w:rsidRPr="003C73CE" w:rsidRDefault="003C73CE" w:rsidP="003C73CE">
            <w:pPr>
              <w:suppressAutoHyphens w:val="0"/>
              <w:spacing w:after="200" w:line="276" w:lineRule="auto"/>
              <w:jc w:val="both"/>
              <w:rPr>
                <w:b/>
                <w:color w:val="auto"/>
                <w:sz w:val="20"/>
                <w:szCs w:val="20"/>
                <w:lang w:val="uk-UA" w:bidi="ar-SA"/>
              </w:rPr>
            </w:pPr>
          </w:p>
        </w:tc>
        <w:tc>
          <w:tcPr>
            <w:tcW w:w="2410" w:type="dxa"/>
          </w:tcPr>
          <w:p w:rsidR="003C73CE" w:rsidRPr="003C73CE" w:rsidRDefault="003C73CE" w:rsidP="003C73CE">
            <w:pPr>
              <w:suppressAutoHyphens w:val="0"/>
              <w:spacing w:after="200" w:line="276" w:lineRule="auto"/>
              <w:jc w:val="both"/>
              <w:rPr>
                <w:b/>
                <w:sz w:val="20"/>
                <w:szCs w:val="20"/>
                <w:lang w:val="uk-UA" w:bidi="ar-SA"/>
              </w:rPr>
            </w:pPr>
          </w:p>
        </w:tc>
        <w:tc>
          <w:tcPr>
            <w:tcW w:w="1418" w:type="dxa"/>
          </w:tcPr>
          <w:p w:rsidR="003C73CE" w:rsidRPr="003C73CE" w:rsidRDefault="003C73CE" w:rsidP="003C73CE">
            <w:pPr>
              <w:suppressAutoHyphens w:val="0"/>
              <w:spacing w:after="200" w:line="276" w:lineRule="auto"/>
              <w:rPr>
                <w:b/>
                <w:color w:val="auto"/>
                <w:sz w:val="20"/>
                <w:szCs w:val="20"/>
                <w:lang w:val="uk-UA" w:bidi="ar-SA"/>
              </w:rPr>
            </w:pPr>
          </w:p>
        </w:tc>
        <w:tc>
          <w:tcPr>
            <w:tcW w:w="992" w:type="dxa"/>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9034,0</w:t>
            </w:r>
          </w:p>
        </w:tc>
        <w:tc>
          <w:tcPr>
            <w:tcW w:w="992" w:type="dxa"/>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21020,0</w:t>
            </w:r>
          </w:p>
        </w:tc>
        <w:tc>
          <w:tcPr>
            <w:tcW w:w="992" w:type="dxa"/>
          </w:tcPr>
          <w:p w:rsidR="003C73CE" w:rsidRPr="003C73CE" w:rsidRDefault="003C73CE" w:rsidP="003C73CE">
            <w:pPr>
              <w:suppressAutoHyphens w:val="0"/>
              <w:spacing w:after="200" w:line="276" w:lineRule="auto"/>
              <w:jc w:val="both"/>
              <w:rPr>
                <w:b/>
                <w:color w:val="auto"/>
                <w:sz w:val="20"/>
                <w:szCs w:val="20"/>
                <w:lang w:val="uk-UA" w:bidi="ar-SA"/>
              </w:rPr>
            </w:pPr>
            <w:r w:rsidRPr="003C73CE">
              <w:rPr>
                <w:b/>
                <w:color w:val="auto"/>
                <w:sz w:val="20"/>
                <w:szCs w:val="20"/>
                <w:lang w:val="uk-UA" w:bidi="ar-SA"/>
              </w:rPr>
              <w:t>19601,0</w:t>
            </w:r>
          </w:p>
        </w:tc>
        <w:tc>
          <w:tcPr>
            <w:tcW w:w="1668" w:type="dxa"/>
          </w:tcPr>
          <w:p w:rsidR="003C73CE" w:rsidRPr="003C73CE" w:rsidRDefault="003C73CE" w:rsidP="003C73CE">
            <w:pPr>
              <w:suppressAutoHyphens w:val="0"/>
              <w:spacing w:after="200" w:line="276" w:lineRule="auto"/>
              <w:jc w:val="both"/>
              <w:rPr>
                <w:b/>
                <w:color w:val="auto"/>
                <w:sz w:val="20"/>
                <w:szCs w:val="20"/>
                <w:lang w:val="uk-UA" w:bidi="ar-SA"/>
              </w:rPr>
            </w:pPr>
          </w:p>
        </w:tc>
      </w:tr>
    </w:tbl>
    <w:p w:rsidR="003C73CE" w:rsidRPr="003C73CE" w:rsidRDefault="003C73CE" w:rsidP="003C73CE">
      <w:pPr>
        <w:shd w:val="clear" w:color="auto" w:fill="FFFFFF"/>
        <w:suppressAutoHyphens w:val="0"/>
        <w:spacing w:line="240" w:lineRule="auto"/>
        <w:jc w:val="both"/>
        <w:rPr>
          <w:rFonts w:ascii="Arial" w:hAnsi="Arial" w:cs="Arial"/>
          <w:b/>
          <w:sz w:val="21"/>
          <w:szCs w:val="21"/>
          <w:lang w:val="uk-UA" w:bidi="ar-SA"/>
        </w:rPr>
      </w:pPr>
    </w:p>
    <w:p w:rsidR="003C73CE" w:rsidRPr="00E82E75" w:rsidRDefault="003C73CE">
      <w:pPr>
        <w:rPr>
          <w:lang w:val="uk-UA"/>
        </w:rPr>
      </w:pPr>
    </w:p>
    <w:sectPr w:rsidR="003C73CE" w:rsidRPr="00E82E75" w:rsidSect="000B6246">
      <w:pgSz w:w="16838" w:h="11906" w:orient="landscape"/>
      <w:pgMar w:top="850" w:right="1134" w:bottom="1701" w:left="709" w:header="708" w:footer="708"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AE" w:rsidRDefault="00C706AE">
      <w:pPr>
        <w:spacing w:line="240" w:lineRule="auto"/>
      </w:pPr>
      <w:r>
        <w:separator/>
      </w:r>
    </w:p>
  </w:endnote>
  <w:endnote w:type="continuationSeparator" w:id="0">
    <w:p w:rsidR="00C706AE" w:rsidRDefault="00C706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AE" w:rsidRDefault="00C706AE">
      <w:pPr>
        <w:spacing w:line="240" w:lineRule="auto"/>
      </w:pPr>
      <w:r>
        <w:separator/>
      </w:r>
    </w:p>
  </w:footnote>
  <w:footnote w:type="continuationSeparator" w:id="0">
    <w:p w:rsidR="00C706AE" w:rsidRDefault="00C706A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6D" w:rsidRDefault="000B6246">
    <w:pPr>
      <w:spacing w:line="1" w:lineRule="exact"/>
    </w:pPr>
    <w:r>
      <w:rPr>
        <w:noProof/>
        <w:lang w:val="uk-UA" w:eastAsia="uk-UA" w:bidi="ar-SA"/>
      </w:rPr>
      <mc:AlternateContent>
        <mc:Choice Requires="wps">
          <w:drawing>
            <wp:anchor distT="0" distB="0" distL="0" distR="0" simplePos="0" relativeHeight="251657728" behindDoc="1" locked="0" layoutInCell="1" allowOverlap="1">
              <wp:simplePos x="0" y="0"/>
              <wp:positionH relativeFrom="page">
                <wp:posOffset>3522345</wp:posOffset>
              </wp:positionH>
              <wp:positionV relativeFrom="page">
                <wp:posOffset>365125</wp:posOffset>
              </wp:positionV>
              <wp:extent cx="1106170" cy="133985"/>
              <wp:effectExtent l="0" t="317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76D" w:rsidRDefault="00C706AE">
                          <w:pPr>
                            <w:pStyle w:val="20"/>
                            <w:rPr>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77.35pt;margin-top:28.75pt;width:87.1pt;height:10.5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" filled="f" stroked="f">
              <v:textbox style="mso-fit-shape-to-text:t" inset="0,0,0,0">
                <w:txbxContent>
                  <w:p w:rsidR="00A4776D" w:rsidRDefault="00C50D71">
                    <w:pPr>
                      <w:pStyle w:val="20"/>
                      <w:rPr>
                        <w:sz w:val="28"/>
                        <w:szCs w:val="2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76D" w:rsidRDefault="00C706A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4146"/>
        </w:tabs>
        <w:ind w:left="5298" w:hanging="432"/>
      </w:pPr>
      <w:rPr>
        <w:rFonts w:ascii="Wingdings" w:hAnsi="Wingdings" w:cs="Wingdings"/>
        <w:lang w:val="uk-UA"/>
      </w:rPr>
    </w:lvl>
    <w:lvl w:ilvl="1">
      <w:start w:val="1"/>
      <w:numFmt w:val="none"/>
      <w:suff w:val="nothing"/>
      <w:lvlText w:val=""/>
      <w:lvlJc w:val="left"/>
      <w:pPr>
        <w:tabs>
          <w:tab w:val="num" w:pos="4146"/>
        </w:tabs>
        <w:ind w:left="5442" w:hanging="576"/>
      </w:pPr>
      <w:rPr>
        <w:rFonts w:ascii="Courier New" w:hAnsi="Courier New" w:cs="Courier New"/>
        <w:lang w:val="uk-UA"/>
      </w:rPr>
    </w:lvl>
    <w:lvl w:ilvl="2">
      <w:start w:val="1"/>
      <w:numFmt w:val="none"/>
      <w:suff w:val="nothing"/>
      <w:lvlText w:val=""/>
      <w:lvlJc w:val="left"/>
      <w:pPr>
        <w:tabs>
          <w:tab w:val="num" w:pos="4146"/>
        </w:tabs>
        <w:ind w:left="5586" w:hanging="720"/>
      </w:pPr>
    </w:lvl>
    <w:lvl w:ilvl="3">
      <w:start w:val="1"/>
      <w:numFmt w:val="none"/>
      <w:suff w:val="nothing"/>
      <w:lvlText w:val=""/>
      <w:lvlJc w:val="left"/>
      <w:pPr>
        <w:tabs>
          <w:tab w:val="num" w:pos="4146"/>
        </w:tabs>
        <w:ind w:left="5730" w:hanging="864"/>
      </w:pPr>
      <w:rPr>
        <w:rFonts w:ascii="Symbol" w:hAnsi="Symbol" w:cs="Symbol"/>
      </w:rPr>
    </w:lvl>
    <w:lvl w:ilvl="4">
      <w:start w:val="1"/>
      <w:numFmt w:val="none"/>
      <w:suff w:val="nothing"/>
      <w:lvlText w:val=""/>
      <w:lvlJc w:val="left"/>
      <w:pPr>
        <w:tabs>
          <w:tab w:val="num" w:pos="4146"/>
        </w:tabs>
        <w:ind w:left="5874" w:hanging="1008"/>
      </w:pPr>
    </w:lvl>
    <w:lvl w:ilvl="5">
      <w:start w:val="1"/>
      <w:numFmt w:val="none"/>
      <w:suff w:val="nothing"/>
      <w:lvlText w:val=""/>
      <w:lvlJc w:val="left"/>
      <w:pPr>
        <w:tabs>
          <w:tab w:val="num" w:pos="4146"/>
        </w:tabs>
        <w:ind w:left="6018" w:hanging="1152"/>
      </w:pPr>
    </w:lvl>
    <w:lvl w:ilvl="6">
      <w:start w:val="1"/>
      <w:numFmt w:val="none"/>
      <w:suff w:val="nothing"/>
      <w:lvlText w:val=""/>
      <w:lvlJc w:val="left"/>
      <w:pPr>
        <w:tabs>
          <w:tab w:val="num" w:pos="4146"/>
        </w:tabs>
        <w:ind w:left="6162" w:hanging="1296"/>
      </w:pPr>
    </w:lvl>
    <w:lvl w:ilvl="7">
      <w:start w:val="1"/>
      <w:numFmt w:val="none"/>
      <w:suff w:val="nothing"/>
      <w:lvlText w:val=""/>
      <w:lvlJc w:val="left"/>
      <w:pPr>
        <w:tabs>
          <w:tab w:val="num" w:pos="4146"/>
        </w:tabs>
        <w:ind w:left="6306" w:hanging="1440"/>
      </w:pPr>
    </w:lvl>
    <w:lvl w:ilvl="8">
      <w:start w:val="1"/>
      <w:numFmt w:val="none"/>
      <w:suff w:val="nothing"/>
      <w:lvlText w:val=""/>
      <w:lvlJc w:val="left"/>
      <w:pPr>
        <w:tabs>
          <w:tab w:val="num" w:pos="4146"/>
        </w:tabs>
        <w:ind w:left="6450" w:hanging="1584"/>
      </w:pPr>
    </w:lvl>
  </w:abstractNum>
  <w:abstractNum w:abstractNumId="1">
    <w:nsid w:val="00976181"/>
    <w:multiLevelType w:val="multilevel"/>
    <w:tmpl w:val="A35A3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963BA9"/>
    <w:multiLevelType w:val="multilevel"/>
    <w:tmpl w:val="26E23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915AB8"/>
    <w:multiLevelType w:val="multilevel"/>
    <w:tmpl w:val="A7DAD73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B60"/>
    <w:rsid w:val="00004B60"/>
    <w:rsid w:val="000A5259"/>
    <w:rsid w:val="000B6246"/>
    <w:rsid w:val="0013507A"/>
    <w:rsid w:val="00196696"/>
    <w:rsid w:val="001C3513"/>
    <w:rsid w:val="002714EF"/>
    <w:rsid w:val="002B16A4"/>
    <w:rsid w:val="00357ADB"/>
    <w:rsid w:val="003632E1"/>
    <w:rsid w:val="0039176E"/>
    <w:rsid w:val="003B5A92"/>
    <w:rsid w:val="003C73CE"/>
    <w:rsid w:val="00447BE2"/>
    <w:rsid w:val="004649EB"/>
    <w:rsid w:val="005E7D3A"/>
    <w:rsid w:val="0062348A"/>
    <w:rsid w:val="0062755C"/>
    <w:rsid w:val="00677ACA"/>
    <w:rsid w:val="006C3B7F"/>
    <w:rsid w:val="00710660"/>
    <w:rsid w:val="00760BC0"/>
    <w:rsid w:val="0079148B"/>
    <w:rsid w:val="00834CB7"/>
    <w:rsid w:val="00874B44"/>
    <w:rsid w:val="008A265A"/>
    <w:rsid w:val="008E3405"/>
    <w:rsid w:val="009B7BD8"/>
    <w:rsid w:val="00AB4711"/>
    <w:rsid w:val="00AC21A4"/>
    <w:rsid w:val="00B05F97"/>
    <w:rsid w:val="00BB7DD2"/>
    <w:rsid w:val="00BC1B5E"/>
    <w:rsid w:val="00BD12BB"/>
    <w:rsid w:val="00C50D71"/>
    <w:rsid w:val="00C706AE"/>
    <w:rsid w:val="00C7378F"/>
    <w:rsid w:val="00D1671A"/>
    <w:rsid w:val="00E42C8B"/>
    <w:rsid w:val="00E82E75"/>
    <w:rsid w:val="00F17520"/>
    <w:rsid w:val="00F603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E75"/>
    <w:pPr>
      <w:suppressAutoHyphens/>
      <w:spacing w:after="0" w:line="100" w:lineRule="atLeast"/>
    </w:pPr>
    <w:rPr>
      <w:rFonts w:ascii="Times New Roman" w:eastAsia="Times New Roman" w:hAnsi="Times New Roman" w:cs="Times New Roman"/>
      <w:color w:val="000000"/>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E75"/>
    <w:pPr>
      <w:suppressAutoHyphens w:val="0"/>
      <w:spacing w:after="200" w:line="276" w:lineRule="auto"/>
      <w:ind w:left="720"/>
      <w:contextualSpacing/>
    </w:pPr>
    <w:rPr>
      <w:rFonts w:ascii="Calibri" w:eastAsia="Calibri" w:hAnsi="Calibri"/>
      <w:color w:val="auto"/>
      <w:sz w:val="22"/>
      <w:szCs w:val="22"/>
      <w:lang w:val="uk-UA" w:eastAsia="en-US" w:bidi="ar-SA"/>
    </w:rPr>
  </w:style>
  <w:style w:type="character" w:customStyle="1" w:styleId="2">
    <w:name w:val="Колонтитул (2)_"/>
    <w:basedOn w:val="a0"/>
    <w:link w:val="20"/>
    <w:rsid w:val="00E82E75"/>
    <w:rPr>
      <w:rFonts w:ascii="Times New Roman" w:eastAsia="Times New Roman" w:hAnsi="Times New Roman" w:cs="Times New Roman"/>
      <w:sz w:val="20"/>
      <w:szCs w:val="20"/>
    </w:rPr>
  </w:style>
  <w:style w:type="paragraph" w:customStyle="1" w:styleId="20">
    <w:name w:val="Колонтитул (2)"/>
    <w:basedOn w:val="a"/>
    <w:link w:val="2"/>
    <w:rsid w:val="00E82E75"/>
    <w:pPr>
      <w:widowControl w:val="0"/>
      <w:suppressAutoHyphens w:val="0"/>
      <w:spacing w:line="240" w:lineRule="auto"/>
    </w:pPr>
    <w:rPr>
      <w:color w:val="auto"/>
      <w:sz w:val="20"/>
      <w:szCs w:val="20"/>
      <w:lang w:val="uk-UA" w:eastAsia="en-US" w:bidi="ar-SA"/>
    </w:rPr>
  </w:style>
  <w:style w:type="paragraph" w:styleId="a4">
    <w:name w:val="No Spacing"/>
    <w:uiPriority w:val="1"/>
    <w:qFormat/>
    <w:rsid w:val="00E82E75"/>
    <w:pPr>
      <w:suppressAutoHyphens/>
      <w:spacing w:after="0" w:line="240" w:lineRule="auto"/>
    </w:pPr>
    <w:rPr>
      <w:rFonts w:ascii="Times New Roman" w:eastAsia="Times New Roman" w:hAnsi="Times New Roman" w:cs="Times New Roman"/>
      <w:color w:val="000000"/>
      <w:sz w:val="24"/>
      <w:szCs w:val="24"/>
      <w:lang w:val="ru-RU" w:eastAsia="ru-RU" w:bidi="ru-RU"/>
    </w:rPr>
  </w:style>
  <w:style w:type="paragraph" w:styleId="a5">
    <w:name w:val="Balloon Text"/>
    <w:basedOn w:val="a"/>
    <w:link w:val="a6"/>
    <w:uiPriority w:val="99"/>
    <w:semiHidden/>
    <w:unhideWhenUsed/>
    <w:rsid w:val="000B624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246"/>
    <w:rPr>
      <w:rFonts w:ascii="Tahoma" w:eastAsia="Times New Roman" w:hAnsi="Tahoma" w:cs="Tahoma"/>
      <w:color w:val="000000"/>
      <w:sz w:val="16"/>
      <w:szCs w:val="16"/>
      <w:lang w:val="ru-RU" w:eastAsia="ru-RU" w:bidi="ru-RU"/>
    </w:rPr>
  </w:style>
  <w:style w:type="table" w:styleId="a7">
    <w:name w:val="Table Grid"/>
    <w:basedOn w:val="a1"/>
    <w:uiPriority w:val="59"/>
    <w:rsid w:val="003C73C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E75"/>
    <w:pPr>
      <w:suppressAutoHyphens/>
      <w:spacing w:after="0" w:line="100" w:lineRule="atLeast"/>
    </w:pPr>
    <w:rPr>
      <w:rFonts w:ascii="Times New Roman" w:eastAsia="Times New Roman" w:hAnsi="Times New Roman" w:cs="Times New Roman"/>
      <w:color w:val="000000"/>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E75"/>
    <w:pPr>
      <w:suppressAutoHyphens w:val="0"/>
      <w:spacing w:after="200" w:line="276" w:lineRule="auto"/>
      <w:ind w:left="720"/>
      <w:contextualSpacing/>
    </w:pPr>
    <w:rPr>
      <w:rFonts w:ascii="Calibri" w:eastAsia="Calibri" w:hAnsi="Calibri"/>
      <w:color w:val="auto"/>
      <w:sz w:val="22"/>
      <w:szCs w:val="22"/>
      <w:lang w:val="uk-UA" w:eastAsia="en-US" w:bidi="ar-SA"/>
    </w:rPr>
  </w:style>
  <w:style w:type="character" w:customStyle="1" w:styleId="2">
    <w:name w:val="Колонтитул (2)_"/>
    <w:basedOn w:val="a0"/>
    <w:link w:val="20"/>
    <w:rsid w:val="00E82E75"/>
    <w:rPr>
      <w:rFonts w:ascii="Times New Roman" w:eastAsia="Times New Roman" w:hAnsi="Times New Roman" w:cs="Times New Roman"/>
      <w:sz w:val="20"/>
      <w:szCs w:val="20"/>
    </w:rPr>
  </w:style>
  <w:style w:type="paragraph" w:customStyle="1" w:styleId="20">
    <w:name w:val="Колонтитул (2)"/>
    <w:basedOn w:val="a"/>
    <w:link w:val="2"/>
    <w:rsid w:val="00E82E75"/>
    <w:pPr>
      <w:widowControl w:val="0"/>
      <w:suppressAutoHyphens w:val="0"/>
      <w:spacing w:line="240" w:lineRule="auto"/>
    </w:pPr>
    <w:rPr>
      <w:color w:val="auto"/>
      <w:sz w:val="20"/>
      <w:szCs w:val="20"/>
      <w:lang w:val="uk-UA" w:eastAsia="en-US" w:bidi="ar-SA"/>
    </w:rPr>
  </w:style>
  <w:style w:type="paragraph" w:styleId="a4">
    <w:name w:val="No Spacing"/>
    <w:uiPriority w:val="1"/>
    <w:qFormat/>
    <w:rsid w:val="00E82E75"/>
    <w:pPr>
      <w:suppressAutoHyphens/>
      <w:spacing w:after="0" w:line="240" w:lineRule="auto"/>
    </w:pPr>
    <w:rPr>
      <w:rFonts w:ascii="Times New Roman" w:eastAsia="Times New Roman" w:hAnsi="Times New Roman" w:cs="Times New Roman"/>
      <w:color w:val="000000"/>
      <w:sz w:val="24"/>
      <w:szCs w:val="24"/>
      <w:lang w:val="ru-RU" w:eastAsia="ru-RU" w:bidi="ru-RU"/>
    </w:rPr>
  </w:style>
  <w:style w:type="paragraph" w:styleId="a5">
    <w:name w:val="Balloon Text"/>
    <w:basedOn w:val="a"/>
    <w:link w:val="a6"/>
    <w:uiPriority w:val="99"/>
    <w:semiHidden/>
    <w:unhideWhenUsed/>
    <w:rsid w:val="000B624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6246"/>
    <w:rPr>
      <w:rFonts w:ascii="Tahoma" w:eastAsia="Times New Roman" w:hAnsi="Tahoma" w:cs="Tahoma"/>
      <w:color w:val="000000"/>
      <w:sz w:val="16"/>
      <w:szCs w:val="16"/>
      <w:lang w:val="ru-RU" w:eastAsia="ru-RU" w:bidi="ru-RU"/>
    </w:rPr>
  </w:style>
  <w:style w:type="table" w:styleId="a7">
    <w:name w:val="Table Grid"/>
    <w:basedOn w:val="a1"/>
    <w:uiPriority w:val="59"/>
    <w:rsid w:val="003C73C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10</Pages>
  <Words>10386</Words>
  <Characters>5921</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2023-01-30T13:56:00Z</cp:lastPrinted>
  <dcterms:created xsi:type="dcterms:W3CDTF">2023-01-24T17:58:00Z</dcterms:created>
  <dcterms:modified xsi:type="dcterms:W3CDTF">2023-01-30T16:04:00Z</dcterms:modified>
</cp:coreProperties>
</file>