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0" w:rsidRPr="00DC5730" w:rsidRDefault="00DC5730" w:rsidP="00DC57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DC573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8D10018" wp14:editId="626346D1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30" w:rsidRPr="00DC5730" w:rsidRDefault="00DC5730" w:rsidP="00DC573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DC573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C5730" w:rsidRPr="00DC5730" w:rsidRDefault="00DC5730" w:rsidP="00DC573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DC57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C5730" w:rsidRPr="00DC5730" w:rsidRDefault="00DC5730" w:rsidP="00DC573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DC573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C5730" w:rsidRPr="00DC5730" w:rsidRDefault="00DC5730" w:rsidP="00DC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730" w:rsidRPr="00DC5730" w:rsidRDefault="00981FE2" w:rsidP="00DC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DC5730" w:rsidRPr="00DC573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C5730">
        <w:rPr>
          <w:rFonts w:ascii="Times New Roman" w:hAnsi="Times New Roman"/>
          <w:sz w:val="28"/>
          <w:szCs w:val="28"/>
          <w:lang w:val="ru-RU"/>
        </w:rPr>
        <w:t>022 року</w:t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r w:rsidR="00DC5730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="00DC5730">
        <w:rPr>
          <w:rFonts w:ascii="Times New Roman" w:hAnsi="Times New Roman"/>
          <w:sz w:val="28"/>
          <w:szCs w:val="28"/>
          <w:lang w:val="ru-RU"/>
        </w:rPr>
        <w:tab/>
        <w:t xml:space="preserve">            № 605</w:t>
      </w:r>
      <w:r w:rsidR="00DC5730" w:rsidRPr="00DC5730">
        <w:rPr>
          <w:rFonts w:ascii="Times New Roman" w:hAnsi="Times New Roman"/>
          <w:sz w:val="28"/>
          <w:szCs w:val="28"/>
          <w:lang w:val="ru-RU"/>
        </w:rPr>
        <w:t>-</w:t>
      </w:r>
      <w:r w:rsidR="00DC5730" w:rsidRPr="00DC5730">
        <w:rPr>
          <w:rFonts w:ascii="Times New Roman" w:hAnsi="Times New Roman"/>
          <w:sz w:val="28"/>
          <w:szCs w:val="28"/>
          <w:lang w:val="en-US"/>
        </w:rPr>
        <w:t>V</w:t>
      </w:r>
      <w:r w:rsidR="00DC5730" w:rsidRPr="00DC5730">
        <w:rPr>
          <w:rFonts w:ascii="Times New Roman" w:hAnsi="Times New Roman"/>
          <w:sz w:val="28"/>
          <w:szCs w:val="28"/>
          <w:lang w:val="ru-RU"/>
        </w:rPr>
        <w:t>ІІІ</w:t>
      </w:r>
    </w:p>
    <w:p w:rsidR="00C07294" w:rsidRPr="00DC5730" w:rsidRDefault="00C07294" w:rsidP="00425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677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5677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77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Є.В.,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Фещенка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А.Є., Бурлаки В.П.,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Фещенко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А.В.,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Нікул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І.Є.,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Нікула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А.В., Щербини Г.В., </w:t>
      </w:r>
      <w:r w:rsidR="00C072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Кушти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Л.М., Глущенка Д.В. (законного представника Глущенка Г.Д.), 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5677E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5677E3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 за межами населеного пункту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ab/>
        <w:t xml:space="preserve">1.1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Євгену Віталійовичу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Фещенку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Андрію Євгеновичу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Бурлакі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Віталію Пилиповичу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1.4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Фещенко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Анастасії Віталіївні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1.5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Нікул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Ірині Євгенівні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Нікулу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Андрію Валерійовичу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 1.7 гр. Щербині Галині Василівні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1.8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Кушті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Людмилі Миколаївні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>1.9 гр. Глущенку Герману Дмитровичу (законний представник Глущенко Дмитро Володимирович) орієнтовною площею 2,0000 га згідно графічного матеріалу, що додається.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5677E3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5677E3" w:rsidRPr="005677E3" w:rsidRDefault="005677E3" w:rsidP="005677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5677E3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5677E3" w:rsidRDefault="005677E3"/>
    <w:sectPr w:rsidR="005677E3" w:rsidSect="005677E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D"/>
    <w:rsid w:val="00363219"/>
    <w:rsid w:val="00425EEC"/>
    <w:rsid w:val="005677E3"/>
    <w:rsid w:val="00981FE2"/>
    <w:rsid w:val="00C07294"/>
    <w:rsid w:val="00C42A2D"/>
    <w:rsid w:val="00D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8EF"/>
  <w15:chartTrackingRefBased/>
  <w15:docId w15:val="{C4038D6E-B824-4282-BE1F-4B1C50B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2022-03-14T14:22:00Z</cp:lastPrinted>
  <dcterms:created xsi:type="dcterms:W3CDTF">2022-02-21T17:49:00Z</dcterms:created>
  <dcterms:modified xsi:type="dcterms:W3CDTF">2022-03-14T14:22:00Z</dcterms:modified>
</cp:coreProperties>
</file>