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8D" w:rsidRPr="00135E8D" w:rsidRDefault="00135E8D" w:rsidP="00135E8D">
      <w:pPr>
        <w:shd w:val="clear" w:color="auto" w:fill="FFFFFF"/>
        <w:jc w:val="center"/>
        <w:rPr>
          <w:rFonts w:eastAsia="Times New Roman"/>
          <w:b/>
          <w:spacing w:val="-1"/>
          <w:sz w:val="32"/>
          <w:szCs w:val="32"/>
        </w:rPr>
      </w:pPr>
      <w:r w:rsidRPr="00135E8D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69E48D95" wp14:editId="098090A1">
            <wp:extent cx="525780" cy="6858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8D" w:rsidRPr="00135E8D" w:rsidRDefault="00135E8D" w:rsidP="00135E8D">
      <w:pPr>
        <w:tabs>
          <w:tab w:val="center" w:pos="4931"/>
        </w:tabs>
        <w:spacing w:after="120" w:line="200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135E8D">
        <w:rPr>
          <w:rFonts w:eastAsia="Times New Roman"/>
          <w:b/>
          <w:bCs/>
          <w:color w:val="000000"/>
          <w:sz w:val="32"/>
          <w:szCs w:val="32"/>
        </w:rPr>
        <w:t>АНАНЬЇВСЬКА МІСЬКА РАДА</w:t>
      </w:r>
    </w:p>
    <w:p w:rsidR="00135E8D" w:rsidRPr="00135E8D" w:rsidRDefault="00135E8D" w:rsidP="00135E8D">
      <w:pPr>
        <w:spacing w:after="120" w:line="200" w:lineRule="atLeast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135E8D">
        <w:rPr>
          <w:rFonts w:eastAsia="Times New Roman"/>
          <w:b/>
          <w:bCs/>
          <w:color w:val="000000"/>
          <w:sz w:val="30"/>
          <w:szCs w:val="30"/>
        </w:rPr>
        <w:t>РІШЕННЯ</w:t>
      </w:r>
    </w:p>
    <w:p w:rsidR="00135E8D" w:rsidRPr="00135E8D" w:rsidRDefault="00135E8D" w:rsidP="00135E8D">
      <w:pPr>
        <w:spacing w:after="120" w:line="20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35E8D">
        <w:rPr>
          <w:rFonts w:eastAsia="Times New Roman"/>
        </w:rPr>
        <w:t>Ананьїв</w:t>
      </w:r>
    </w:p>
    <w:p w:rsidR="00135E8D" w:rsidRPr="00135E8D" w:rsidRDefault="00135E8D" w:rsidP="00135E8D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135E8D" w:rsidRPr="00135E8D" w:rsidRDefault="00135E8D" w:rsidP="00135E8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135E8D">
        <w:rPr>
          <w:rFonts w:eastAsia="Calibri"/>
          <w:sz w:val="28"/>
          <w:szCs w:val="28"/>
          <w:lang w:eastAsia="en-US"/>
        </w:rPr>
        <w:t>22 груд</w:t>
      </w:r>
      <w:r>
        <w:rPr>
          <w:rFonts w:eastAsia="Calibri"/>
          <w:sz w:val="28"/>
          <w:szCs w:val="28"/>
          <w:lang w:eastAsia="en-US"/>
        </w:rPr>
        <w:t>ня 2021 року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ab/>
        <w:t xml:space="preserve">        № 474</w:t>
      </w:r>
      <w:r w:rsidRPr="00135E8D">
        <w:rPr>
          <w:rFonts w:eastAsia="Calibri"/>
          <w:sz w:val="28"/>
          <w:szCs w:val="28"/>
          <w:lang w:eastAsia="en-US"/>
        </w:rPr>
        <w:t>-</w:t>
      </w:r>
      <w:r w:rsidRPr="00135E8D">
        <w:rPr>
          <w:rFonts w:eastAsia="Calibri"/>
          <w:sz w:val="28"/>
          <w:szCs w:val="28"/>
          <w:lang w:val="en-US" w:eastAsia="en-US"/>
        </w:rPr>
        <w:t>V</w:t>
      </w:r>
      <w:r w:rsidRPr="00135E8D">
        <w:rPr>
          <w:rFonts w:eastAsia="Calibri"/>
          <w:sz w:val="28"/>
          <w:szCs w:val="28"/>
          <w:lang w:eastAsia="en-US"/>
        </w:rPr>
        <w:t>ІІІ</w:t>
      </w:r>
    </w:p>
    <w:p w:rsidR="007568F8" w:rsidRDefault="007568F8" w:rsidP="007568F8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68F8" w:rsidRDefault="007568F8" w:rsidP="007568F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7568F8" w:rsidRDefault="007568F8" w:rsidP="007568F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будівництва та обслуговування житлового будинку, </w:t>
      </w:r>
    </w:p>
    <w:p w:rsidR="007568F8" w:rsidRDefault="007568F8" w:rsidP="007568F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господарських будівель і споруд</w:t>
      </w:r>
    </w:p>
    <w:p w:rsidR="00F45BBA" w:rsidRDefault="00F45BBA" w:rsidP="007568F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568F8" w:rsidRDefault="007568F8" w:rsidP="009918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r w:rsidR="003B368A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="00CA602B">
        <w:rPr>
          <w:rFonts w:ascii="Times New Roman" w:hAnsi="Times New Roman" w:cs="Times New Roman"/>
          <w:sz w:val="28"/>
          <w:szCs w:val="28"/>
          <w:lang w:val="uk-UA"/>
        </w:rPr>
        <w:t xml:space="preserve">Приймак Н.В., </w:t>
      </w:r>
      <w:proofErr w:type="spellStart"/>
      <w:r w:rsidR="003328F6">
        <w:rPr>
          <w:rFonts w:ascii="Times New Roman" w:hAnsi="Times New Roman" w:cs="Times New Roman"/>
          <w:sz w:val="28"/>
          <w:szCs w:val="28"/>
          <w:lang w:val="uk-UA"/>
        </w:rPr>
        <w:t>Щуцького</w:t>
      </w:r>
      <w:proofErr w:type="spellEnd"/>
      <w:r w:rsidR="003328F6">
        <w:rPr>
          <w:rFonts w:ascii="Times New Roman" w:hAnsi="Times New Roman" w:cs="Times New Roman"/>
          <w:sz w:val="28"/>
          <w:szCs w:val="28"/>
          <w:lang w:val="uk-UA"/>
        </w:rPr>
        <w:t xml:space="preserve"> Ю.О., </w:t>
      </w:r>
      <w:r w:rsidR="00F5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918B0">
        <w:rPr>
          <w:rFonts w:ascii="Times New Roman" w:hAnsi="Times New Roman" w:cs="Times New Roman"/>
          <w:sz w:val="28"/>
          <w:szCs w:val="28"/>
          <w:lang w:val="uk-UA"/>
        </w:rPr>
        <w:t>Слаблюка</w:t>
      </w:r>
      <w:proofErr w:type="spellEnd"/>
      <w:r w:rsidR="009918B0">
        <w:rPr>
          <w:rFonts w:ascii="Times New Roman" w:hAnsi="Times New Roman" w:cs="Times New Roman"/>
          <w:sz w:val="28"/>
          <w:szCs w:val="28"/>
          <w:lang w:val="uk-UA"/>
        </w:rPr>
        <w:t xml:space="preserve"> М.І., </w:t>
      </w:r>
      <w:r w:rsidR="0007756D">
        <w:rPr>
          <w:rFonts w:ascii="Times New Roman" w:hAnsi="Times New Roman" w:cs="Times New Roman"/>
          <w:sz w:val="28"/>
          <w:szCs w:val="28"/>
          <w:lang w:val="uk-UA"/>
        </w:rPr>
        <w:t xml:space="preserve">Шевченко Н.П.,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12,81,83,116,121,125 Земельного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568F8" w:rsidRDefault="007568F8" w:rsidP="007568F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8F8" w:rsidRDefault="007568F8" w:rsidP="007568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ВИРІШИЛА:</w:t>
      </w:r>
    </w:p>
    <w:p w:rsidR="007568F8" w:rsidRDefault="007568F8" w:rsidP="007568F8">
      <w:pPr>
        <w:jc w:val="both"/>
      </w:pPr>
      <w:r>
        <w:rPr>
          <w:b/>
          <w:sz w:val="28"/>
          <w:szCs w:val="28"/>
        </w:rPr>
        <w:t xml:space="preserve"> </w:t>
      </w:r>
    </w:p>
    <w:p w:rsidR="007568F8" w:rsidRPr="00BF7EF7" w:rsidRDefault="007568F8" w:rsidP="00BF7EF7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</w:rPr>
        <w:t xml:space="preserve">Надати дозвіл на розробку </w:t>
      </w:r>
      <w:proofErr w:type="spellStart"/>
      <w:r>
        <w:rPr>
          <w:rFonts w:eastAsia="Times New Roman"/>
          <w:sz w:val="28"/>
          <w:szCs w:val="28"/>
        </w:rPr>
        <w:t>проєктів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</w:t>
      </w:r>
      <w:r>
        <w:rPr>
          <w:sz w:val="28"/>
          <w:szCs w:val="28"/>
        </w:rPr>
        <w:t>для будівництва та обслуговування житлового будинку, господарських будівель і споруд (присадибна ділянка)</w:t>
      </w:r>
      <w:r w:rsidR="00BF7EF7">
        <w:rPr>
          <w:rFonts w:eastAsia="Times New Roman"/>
          <w:sz w:val="28"/>
          <w:szCs w:val="28"/>
        </w:rPr>
        <w:t xml:space="preserve"> </w:t>
      </w:r>
      <w:r w:rsidR="00BF7EF7" w:rsidRPr="00BF7EF7">
        <w:rPr>
          <w:rFonts w:eastAsia="Times New Roman"/>
          <w:color w:val="000000"/>
          <w:sz w:val="28"/>
          <w:szCs w:val="28"/>
          <w:lang w:eastAsia="uk-UA"/>
        </w:rPr>
        <w:t>із земель комунальної власності Ананьївської міської територіальної громади:</w:t>
      </w:r>
    </w:p>
    <w:p w:rsidR="00CA602B" w:rsidRDefault="00CA602B" w:rsidP="00CA602B">
      <w:pPr>
        <w:pStyle w:val="a4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Приймак Наталії Вікторівні орієнтовною площею 0,2500 га,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Шелехове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Л. Українки,147;</w:t>
      </w:r>
    </w:p>
    <w:p w:rsidR="003B368A" w:rsidRDefault="003328F6" w:rsidP="003328F6">
      <w:pPr>
        <w:pStyle w:val="a4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Щуцькому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Юрію Олександровичу орієнтовною площею 0,2500 га,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                       </w:t>
      </w:r>
      <w:r w:rsidR="009918B0">
        <w:rPr>
          <w:rFonts w:ascii="Times New Roman" w:hAnsi="Times New Roman" w:cs="Times New Roman"/>
          <w:sz w:val="28"/>
          <w:szCs w:val="28"/>
          <w:lang w:val="uk-UA"/>
        </w:rPr>
        <w:t>с. Ананьїв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9918B0">
        <w:rPr>
          <w:rFonts w:ascii="Times New Roman" w:hAnsi="Times New Roman" w:cs="Times New Roman"/>
          <w:sz w:val="28"/>
          <w:szCs w:val="28"/>
          <w:lang w:val="uk-UA"/>
        </w:rPr>
        <w:t>Вишнева,9;</w:t>
      </w:r>
    </w:p>
    <w:p w:rsidR="0007756D" w:rsidRDefault="009918B0" w:rsidP="0007756D">
      <w:pPr>
        <w:pStyle w:val="a4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Слаблюку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Миколі Івановичу орієнтовною площею 0,2500 га, </w:t>
      </w:r>
      <w:r>
        <w:rPr>
          <w:rFonts w:ascii="Times New Roman" w:hAnsi="Times New Roman" w:cs="Times New Roman"/>
          <w:sz w:val="28"/>
          <w:szCs w:val="28"/>
          <w:lang w:val="uk-UA"/>
        </w:rPr>
        <w:t>яка розташована за адресою: Одеська область, Подільський район,                         с. Ананьїв, вул. Вишнева,11;</w:t>
      </w:r>
    </w:p>
    <w:p w:rsidR="0007756D" w:rsidRPr="0007756D" w:rsidRDefault="0007756D" w:rsidP="0007756D">
      <w:pPr>
        <w:pStyle w:val="a4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Шевченко Надії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Парфентіївні</w:t>
      </w:r>
      <w:proofErr w:type="spellEnd"/>
      <w:r w:rsidRPr="00077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орієнтовною площею 0,2500 га, </w:t>
      </w:r>
      <w:r w:rsidRPr="0007756D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                  </w:t>
      </w:r>
      <w:r w:rsidR="00EC79DB">
        <w:rPr>
          <w:rFonts w:ascii="Times New Roman" w:hAnsi="Times New Roman" w:cs="Times New Roman"/>
          <w:sz w:val="28"/>
          <w:szCs w:val="28"/>
          <w:lang w:val="uk-UA"/>
        </w:rPr>
        <w:t xml:space="preserve">     с. </w:t>
      </w:r>
      <w:proofErr w:type="spellStart"/>
      <w:r w:rsidR="00EC79DB">
        <w:rPr>
          <w:rFonts w:ascii="Times New Roman" w:hAnsi="Times New Roman" w:cs="Times New Roman"/>
          <w:sz w:val="28"/>
          <w:szCs w:val="28"/>
          <w:lang w:val="uk-UA"/>
        </w:rPr>
        <w:t>Кохівка</w:t>
      </w:r>
      <w:proofErr w:type="spellEnd"/>
      <w:r w:rsidR="00EC79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C79DB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C79DB">
        <w:rPr>
          <w:rFonts w:ascii="Times New Roman" w:hAnsi="Times New Roman" w:cs="Times New Roman"/>
          <w:sz w:val="28"/>
          <w:szCs w:val="28"/>
          <w:lang w:val="uk-UA"/>
        </w:rPr>
        <w:t>. Садовий,3</w:t>
      </w:r>
      <w:r w:rsidR="00504C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756D" w:rsidRDefault="0007756D" w:rsidP="0007756D">
      <w:pPr>
        <w:pStyle w:val="a4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8B0" w:rsidRDefault="009918B0" w:rsidP="009918B0">
      <w:pPr>
        <w:pStyle w:val="a4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300" w:rsidRDefault="00402300" w:rsidP="009918B0">
      <w:pPr>
        <w:pStyle w:val="a4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300" w:rsidRDefault="00402300" w:rsidP="009918B0">
      <w:pPr>
        <w:pStyle w:val="a4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300" w:rsidRDefault="00402300" w:rsidP="009918B0">
      <w:pPr>
        <w:pStyle w:val="a4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300" w:rsidRDefault="00402300" w:rsidP="009918B0">
      <w:pPr>
        <w:pStyle w:val="a4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201" w:rsidRPr="0007756D" w:rsidRDefault="007568F8" w:rsidP="00391201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порядку. </w:t>
      </w:r>
    </w:p>
    <w:p w:rsidR="00391201" w:rsidRPr="00135E8D" w:rsidRDefault="00391201" w:rsidP="00391201">
      <w:pPr>
        <w:pStyle w:val="a4"/>
        <w:tabs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8F8" w:rsidRDefault="007568F8" w:rsidP="00C112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0A114F" w:rsidRDefault="000A114F" w:rsidP="007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622" w:rsidRPr="000A114F" w:rsidRDefault="00117622" w:rsidP="007568F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8F8" w:rsidRDefault="007568F8" w:rsidP="007568F8">
      <w:pPr>
        <w:pStyle w:val="a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</w:t>
      </w:r>
    </w:p>
    <w:p w:rsidR="00C061C6" w:rsidRDefault="007568F8" w:rsidP="00C1122D">
      <w:pPr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             Юрій ТИЩЕНКО </w:t>
      </w:r>
    </w:p>
    <w:sectPr w:rsidR="00C061C6" w:rsidSect="007568F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19D"/>
    <w:multiLevelType w:val="hybridMultilevel"/>
    <w:tmpl w:val="DB38877A"/>
    <w:lvl w:ilvl="0" w:tplc="D0E44B2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eastAsia="Calibri"/>
      </w:rPr>
    </w:lvl>
    <w:lvl w:ilvl="1" w:tplc="87F8A6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D026A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D87A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8DC62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840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09841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2E7C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A8B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15B6B35"/>
    <w:multiLevelType w:val="multilevel"/>
    <w:tmpl w:val="44F28084"/>
    <w:lvl w:ilvl="0">
      <w:start w:val="1"/>
      <w:numFmt w:val="decimal"/>
      <w:lvlText w:val="%1"/>
      <w:lvlJc w:val="left"/>
      <w:pPr>
        <w:ind w:left="1230" w:hanging="123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081" w:hanging="123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2" w15:restartNumberingAfterBreak="0">
    <w:nsid w:val="51FB5AF4"/>
    <w:multiLevelType w:val="multilevel"/>
    <w:tmpl w:val="329E40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C2"/>
    <w:rsid w:val="0007756D"/>
    <w:rsid w:val="000A114F"/>
    <w:rsid w:val="000A3D66"/>
    <w:rsid w:val="00117622"/>
    <w:rsid w:val="00135E8D"/>
    <w:rsid w:val="001771C2"/>
    <w:rsid w:val="00184D67"/>
    <w:rsid w:val="001856EF"/>
    <w:rsid w:val="003328F6"/>
    <w:rsid w:val="00334950"/>
    <w:rsid w:val="00391201"/>
    <w:rsid w:val="003B368A"/>
    <w:rsid w:val="00402300"/>
    <w:rsid w:val="004874C8"/>
    <w:rsid w:val="00504C4B"/>
    <w:rsid w:val="00661488"/>
    <w:rsid w:val="006A20C7"/>
    <w:rsid w:val="006F3FB3"/>
    <w:rsid w:val="007568F8"/>
    <w:rsid w:val="00966EAE"/>
    <w:rsid w:val="009918B0"/>
    <w:rsid w:val="00B004FD"/>
    <w:rsid w:val="00BF7EF7"/>
    <w:rsid w:val="00C061C6"/>
    <w:rsid w:val="00C1122D"/>
    <w:rsid w:val="00CA602B"/>
    <w:rsid w:val="00EC79DB"/>
    <w:rsid w:val="00F45BBA"/>
    <w:rsid w:val="00F52678"/>
    <w:rsid w:val="00F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55AC"/>
  <w15:docId w15:val="{BB760991-256E-476A-A9DE-48EA5A17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F8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568F8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7568F8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756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F8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2021-12-23T07:29:00Z</cp:lastPrinted>
  <dcterms:created xsi:type="dcterms:W3CDTF">2021-12-13T12:11:00Z</dcterms:created>
  <dcterms:modified xsi:type="dcterms:W3CDTF">2021-12-23T07:31:00Z</dcterms:modified>
</cp:coreProperties>
</file>