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5B" w:rsidRPr="00C44FCC" w:rsidRDefault="0039055B" w:rsidP="0039055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 w:rsidRPr="00C44FC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104B6EB" wp14:editId="1CEA143D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5B" w:rsidRPr="00C44FCC" w:rsidRDefault="0039055B" w:rsidP="0039055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 w:rsidRPr="00C44FCC"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9055B" w:rsidRPr="00C44FCC" w:rsidRDefault="0039055B" w:rsidP="003905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C44FCC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39055B" w:rsidRPr="00C44FCC" w:rsidRDefault="0039055B" w:rsidP="003905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39055B" w:rsidRPr="00C44FCC" w:rsidRDefault="0039055B" w:rsidP="003905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44FCC">
        <w:rPr>
          <w:rFonts w:ascii="Times New Roman" w:eastAsia="Calibri" w:hAnsi="Times New Roman"/>
          <w:sz w:val="28"/>
          <w:szCs w:val="28"/>
        </w:rPr>
        <w:t>22 грудня 2021 року</w:t>
      </w:r>
      <w:r w:rsidRPr="00C44FCC">
        <w:rPr>
          <w:rFonts w:ascii="Times New Roman" w:eastAsia="Calibri" w:hAnsi="Times New Roman"/>
          <w:sz w:val="28"/>
          <w:szCs w:val="28"/>
        </w:rPr>
        <w:tab/>
      </w:r>
      <w:r w:rsidRPr="00C44FCC">
        <w:rPr>
          <w:rFonts w:ascii="Times New Roman" w:eastAsia="Calibri" w:hAnsi="Times New Roman"/>
          <w:sz w:val="28"/>
          <w:szCs w:val="28"/>
        </w:rPr>
        <w:tab/>
      </w:r>
      <w:r w:rsidRPr="00C44FCC">
        <w:rPr>
          <w:rFonts w:ascii="Times New Roman" w:eastAsia="Calibri" w:hAnsi="Times New Roman"/>
          <w:sz w:val="28"/>
          <w:szCs w:val="28"/>
        </w:rPr>
        <w:tab/>
      </w:r>
      <w:r w:rsidRPr="00C44FCC">
        <w:rPr>
          <w:rFonts w:ascii="Times New Roman" w:eastAsia="Calibri" w:hAnsi="Times New Roman"/>
          <w:sz w:val="28"/>
          <w:szCs w:val="28"/>
        </w:rPr>
        <w:tab/>
      </w:r>
      <w:r w:rsidRPr="00C44FCC">
        <w:rPr>
          <w:rFonts w:ascii="Times New Roman" w:eastAsia="Calibri" w:hAnsi="Times New Roman"/>
          <w:sz w:val="28"/>
          <w:szCs w:val="28"/>
        </w:rPr>
        <w:tab/>
      </w:r>
      <w:r w:rsidRPr="00C44FCC">
        <w:rPr>
          <w:rFonts w:ascii="Times New Roman" w:eastAsia="Calibri" w:hAnsi="Times New Roman"/>
          <w:sz w:val="28"/>
          <w:szCs w:val="28"/>
        </w:rPr>
        <w:tab/>
      </w:r>
      <w:r w:rsidRPr="00C44FCC">
        <w:rPr>
          <w:rFonts w:ascii="Times New Roman" w:eastAsia="Calibri" w:hAnsi="Times New Roman"/>
          <w:sz w:val="28"/>
          <w:szCs w:val="28"/>
        </w:rPr>
        <w:tab/>
        <w:t xml:space="preserve">  №        -</w:t>
      </w:r>
      <w:r w:rsidRPr="00C44FCC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C44FCC">
        <w:rPr>
          <w:rFonts w:ascii="Times New Roman" w:eastAsia="Calibri" w:hAnsi="Times New Roman"/>
          <w:sz w:val="28"/>
          <w:szCs w:val="28"/>
        </w:rPr>
        <w:t>ІІІ</w:t>
      </w:r>
    </w:p>
    <w:p w:rsidR="00270C41" w:rsidRPr="00270C41" w:rsidRDefault="00270C41" w:rsidP="00270C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2DC" w:rsidRPr="004E72DC" w:rsidRDefault="004E72DC" w:rsidP="004E72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Про надання </w:t>
      </w:r>
      <w:r w:rsidRPr="004E72DC">
        <w:rPr>
          <w:rFonts w:ascii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4E72DC">
        <w:rPr>
          <w:rFonts w:ascii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4E72DC">
        <w:rPr>
          <w:rFonts w:ascii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4E72DC" w:rsidRPr="004E72DC" w:rsidRDefault="004E72DC" w:rsidP="004E72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</w:pPr>
      <w:r w:rsidRPr="004E72DC">
        <w:rPr>
          <w:rFonts w:ascii="Times New Roman" w:hAnsi="Times New Roman"/>
          <w:b/>
          <w:sz w:val="28"/>
          <w:szCs w:val="28"/>
          <w:lang w:eastAsia="ar-SA"/>
        </w:rPr>
        <w:t>щодо відведення земельних ділянок  для передачі їх безоплатно у власність</w:t>
      </w:r>
      <w:r w:rsidRPr="004E72DC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Pr="004E72D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4E72DC" w:rsidRPr="004E72DC" w:rsidRDefault="004E72DC" w:rsidP="004E72D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E72D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в межах</w:t>
      </w:r>
      <w:r w:rsidRPr="004E72DC"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Pr="004E72D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населених пунктів</w:t>
      </w:r>
    </w:p>
    <w:p w:rsidR="004E72DC" w:rsidRPr="004E72DC" w:rsidRDefault="004E72DC" w:rsidP="004E72D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Розглянувши заяви громадян Ткаченко К.С.,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Какарук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О.В., Дутчак В.В.,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Шлапаченко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Н.І., Синиці В.В., Бабій М.І.,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Гуменко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Максимчука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П.В.,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Ліщенко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С.П.,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Агрич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Т.В.,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Дудич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С.Б.,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Ловенюкової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Л.А.,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Іващука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В.С.,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Мєшкурової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Г.М.,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Мєшкурової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Г.М. (законний представник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С.О.)., 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E72DC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E72DC" w:rsidRPr="000516B5" w:rsidRDefault="004E72DC" w:rsidP="004E72D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E72DC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        1. </w:t>
      </w:r>
      <w:r w:rsidRPr="004E72DC">
        <w:rPr>
          <w:rFonts w:ascii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4E72DC">
        <w:rPr>
          <w:rFonts w:ascii="Times New Roman" w:hAnsi="Times New Roman"/>
          <w:sz w:val="28"/>
          <w:szCs w:val="28"/>
          <w:lang w:eastAsia="ar-SA"/>
        </w:rPr>
        <w:t>проєктів</w:t>
      </w:r>
      <w:proofErr w:type="spellEnd"/>
      <w:r w:rsidRPr="004E72DC">
        <w:rPr>
          <w:rFonts w:ascii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які розташовані на території Ананьївської міської територіальної громади в межах населених пунктів</w:t>
      </w: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: 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 гр. Ткаченко Катерині Сергіївні орієнтовною площею 1,5000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Байтали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Маринича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Павла, 156;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1.2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Какарук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Олександру Васильовичу орієнтовною площею 2,0000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Байтали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Маринича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Павла, 133;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1.3 гр. Дутчак Василю Васильовичу орієнтовною площею 0,9900 га за адресою: Одеська область, Подільський район, с. Ананьїв,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Челюскіна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б/н;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1.4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Шлапаченко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Наталії Іванівні орієнтовною площею 0,7000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Романівка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вул. Гагаріна,30;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1.5 гр. Синиці Віктору Вікторовичу орієнтовною площею 0,7500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Жеребкове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вул. Балкова,1;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>1.6 гр. Бабій Марії Іванівні орієнтовною площею 1,4000 га за адресою: Одеська область, Подільський район, с. Михайлівка, вул. Партизанська,6;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1.7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Гуменко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Оксані Василівні орієнтовною площею 1,0200 га за адресою: Одеська область, Подільський район, с. Ананьїв, вул. Миколи Харченка,30;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1.8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Максимчуку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Павлу Володимировичу орієнтовною площею 1,6872 га за адресою: Одеська область, Подільський район, с. Ананьїв, вул. Шевченка,167;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1.9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Ліщенко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Сергію Петровичу орієнтовною площею 0,4700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Байтали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вул. Затишна,4;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1.10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Агрич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Тетяні Валентинівні орієнтовною площею 1,9300 га за адресою: Одеська область, Подільський район, с. Ананьїв, вул. Сонячна,32;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1.11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Дудич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Сергію Борисовичу орієнтовною площею 0,1400 га за адресою: Одеська область, Подільський район, с. Ананьїв, вул. Храмова,98;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1.12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Ловенюковій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Людмилі Анатоліївні орієнтовною площею 0,3500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Жеребкове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О.Довженко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46;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1.13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Іващуку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Віктору Семеновичу орієнтовною площею 0,9000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Жеребкове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Железнодорожна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5.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1.14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Мєшкуровій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Ганні Михайлівні орієнтовною площею 2,0000 га за адресою: Одеська область, Подільський район, с. Михайлівка,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Л.Українки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15;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1.15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Олегу Вікторовичу орієнтовною площею 2,0000 га за адресою: Одеська область, Подільський район, с. Михайлівка,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Л.Українки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21;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1.16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Станіславу Олеговичу (законний представник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Ганна Михайлівна) орієнтовною площею 1,3000 га за адресою: Одеська область, Подільський район, с. М</w:t>
      </w:r>
      <w:r w:rsidR="002D683E">
        <w:rPr>
          <w:rFonts w:ascii="Times New Roman" w:eastAsia="Calibri" w:hAnsi="Times New Roman"/>
          <w:sz w:val="28"/>
          <w:szCs w:val="28"/>
          <w:lang w:eastAsia="ar-SA"/>
        </w:rPr>
        <w:t xml:space="preserve">ихайлівка, вул. О. </w:t>
      </w:r>
      <w:proofErr w:type="spellStart"/>
      <w:r w:rsidR="002D683E">
        <w:rPr>
          <w:rFonts w:ascii="Times New Roman" w:eastAsia="Calibri" w:hAnsi="Times New Roman"/>
          <w:sz w:val="28"/>
          <w:szCs w:val="28"/>
          <w:lang w:eastAsia="ar-SA"/>
        </w:rPr>
        <w:t>Арсенюка</w:t>
      </w:r>
      <w:proofErr w:type="spellEnd"/>
      <w:r w:rsidR="002D683E">
        <w:rPr>
          <w:rFonts w:ascii="Times New Roman" w:eastAsia="Calibri" w:hAnsi="Times New Roman"/>
          <w:sz w:val="28"/>
          <w:szCs w:val="28"/>
          <w:lang w:eastAsia="ar-SA"/>
        </w:rPr>
        <w:t>, 12.</w:t>
      </w:r>
    </w:p>
    <w:p w:rsidR="004E72DC" w:rsidRPr="000516B5" w:rsidRDefault="004E72DC" w:rsidP="004E72D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E72DC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4E72DC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рішення, </w:t>
      </w:r>
      <w:r w:rsidRPr="004E72DC">
        <w:rPr>
          <w:rFonts w:ascii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4E72DC">
        <w:rPr>
          <w:rFonts w:ascii="Times New Roman" w:hAnsi="Times New Roman"/>
          <w:sz w:val="28"/>
          <w:szCs w:val="28"/>
          <w:lang w:eastAsia="ar-SA"/>
        </w:rPr>
        <w:t>проєкти</w:t>
      </w:r>
      <w:proofErr w:type="spellEnd"/>
      <w:r w:rsidRPr="004E72DC">
        <w:rPr>
          <w:rFonts w:ascii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</w:t>
      </w: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ar-SA"/>
        </w:rPr>
      </w:pPr>
      <w:r w:rsidRPr="004E72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       3</w:t>
      </w:r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виконанням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цього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рішення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покласти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постійну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комісію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Ананьївської міської ради </w:t>
      </w:r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питань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земельних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відносин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планування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території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будівництва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архітектури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охорони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пам’яток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історичного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середовища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та благоустрою.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ru-RU" w:eastAsia="ar-SA"/>
        </w:rPr>
      </w:pPr>
      <w:bookmarkStart w:id="0" w:name="_GoBack"/>
      <w:bookmarkEnd w:id="0"/>
      <w:r w:rsidRPr="004E72DC">
        <w:rPr>
          <w:rFonts w:ascii="Times New Roman" w:eastAsia="Calibri" w:hAnsi="Times New Roman"/>
          <w:sz w:val="24"/>
          <w:szCs w:val="24"/>
          <w:lang w:val="ru-RU" w:eastAsia="ar-SA"/>
        </w:rPr>
        <w:t xml:space="preserve"> </w:t>
      </w: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E72DC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</w:t>
      </w: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eastAsia="Calibri"/>
        </w:rPr>
      </w:pPr>
    </w:p>
    <w:p w:rsidR="00CE509A" w:rsidRDefault="00CE509A" w:rsidP="004E72DC">
      <w:pPr>
        <w:suppressAutoHyphens/>
        <w:spacing w:after="0" w:line="240" w:lineRule="auto"/>
        <w:jc w:val="center"/>
      </w:pPr>
    </w:p>
    <w:sectPr w:rsidR="00CE509A" w:rsidSect="00270C4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4A"/>
    <w:rsid w:val="000516B5"/>
    <w:rsid w:val="00270C41"/>
    <w:rsid w:val="002D683E"/>
    <w:rsid w:val="0039055B"/>
    <w:rsid w:val="004E72DC"/>
    <w:rsid w:val="00AC664A"/>
    <w:rsid w:val="00C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7927"/>
  <w15:chartTrackingRefBased/>
  <w15:docId w15:val="{0FE6C702-F62C-4A67-AB9D-FC2E0325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2755</Words>
  <Characters>1571</Characters>
  <Application>Microsoft Office Word</Application>
  <DocSecurity>0</DocSecurity>
  <Lines>13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2021-12-06T16:23:00Z</dcterms:created>
  <dcterms:modified xsi:type="dcterms:W3CDTF">2021-12-11T07:09:00Z</dcterms:modified>
</cp:coreProperties>
</file>